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A" w:rsidRDefault="00882201" w:rsidP="00882201">
      <w:pPr>
        <w:pStyle w:val="a3"/>
        <w:numPr>
          <w:ilvl w:val="0"/>
          <w:numId w:val="1"/>
        </w:numPr>
      </w:pPr>
      <w:r>
        <w:t>Ставка дисконта — это уровень дохода:</w:t>
      </w:r>
    </w:p>
    <w:p w:rsidR="00882201" w:rsidRDefault="00882201" w:rsidP="00882201">
      <w:pPr>
        <w:pStyle w:val="a3"/>
        <w:numPr>
          <w:ilvl w:val="0"/>
          <w:numId w:val="2"/>
        </w:numPr>
      </w:pPr>
      <w:r>
        <w:t>собственных акций</w:t>
      </w:r>
    </w:p>
    <w:p w:rsidR="00882201" w:rsidRDefault="00882201" w:rsidP="00882201">
      <w:pPr>
        <w:pStyle w:val="a3"/>
        <w:numPr>
          <w:ilvl w:val="0"/>
          <w:numId w:val="2"/>
        </w:numPr>
      </w:pPr>
      <w:proofErr w:type="gramStart"/>
      <w:r>
        <w:t>требуемый</w:t>
      </w:r>
      <w:proofErr w:type="gramEnd"/>
      <w:r>
        <w:t xml:space="preserve"> инвестором</w:t>
      </w:r>
    </w:p>
    <w:p w:rsidR="00882201" w:rsidRDefault="00882201" w:rsidP="00882201">
      <w:pPr>
        <w:pStyle w:val="a3"/>
        <w:numPr>
          <w:ilvl w:val="0"/>
          <w:numId w:val="2"/>
        </w:numPr>
      </w:pPr>
      <w:r>
        <w:t>собственного капитала</w:t>
      </w:r>
    </w:p>
    <w:p w:rsidR="00882201" w:rsidRDefault="00882201" w:rsidP="00882201">
      <w:pPr>
        <w:pStyle w:val="a3"/>
        <w:numPr>
          <w:ilvl w:val="0"/>
          <w:numId w:val="2"/>
        </w:numPr>
      </w:pPr>
      <w:r>
        <w:t>по долгосрочным займам</w:t>
      </w:r>
    </w:p>
    <w:p w:rsidR="00882201" w:rsidRDefault="00882201" w:rsidP="00882201"/>
    <w:p w:rsidR="00882201" w:rsidRDefault="00882201" w:rsidP="00882201">
      <w:pPr>
        <w:pStyle w:val="a3"/>
        <w:numPr>
          <w:ilvl w:val="0"/>
          <w:numId w:val="1"/>
        </w:numPr>
      </w:pPr>
      <w:r>
        <w:t>Индекс доходности рассчитывается по формуле:</w:t>
      </w:r>
    </w:p>
    <w:p w:rsidR="00882201" w:rsidRDefault="00882201" w:rsidP="00882201"/>
    <w:p w:rsidR="00882201" w:rsidRPr="00882201" w:rsidRDefault="00882201" w:rsidP="00882201">
      <w:pPr>
        <w:pStyle w:val="a3"/>
        <w:numPr>
          <w:ilvl w:val="0"/>
          <w:numId w:val="3"/>
        </w:numPr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ТЗ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КВ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t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КВ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t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52"/>
            <w:szCs w:val="52"/>
          </w:rPr>
          <w:br/>
        </m:r>
      </m:oMath>
    </w:p>
    <w:p w:rsidR="00882201" w:rsidRPr="00882201" w:rsidRDefault="00882201" w:rsidP="00882201">
      <w:pPr>
        <w:pStyle w:val="a3"/>
        <w:numPr>
          <w:ilvl w:val="0"/>
          <w:numId w:val="3"/>
        </w:numPr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r>
                  <w:rPr>
                    <w:rFonts w:ascii="Cambria Math" w:hAnsi="Cambria Math"/>
                    <w:sz w:val="52"/>
                    <w:szCs w:val="5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Э</m:t>
                    </m:r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КВ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КВ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t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52"/>
          <w:szCs w:val="52"/>
        </w:rPr>
        <w:br/>
      </w:r>
    </w:p>
    <w:p w:rsidR="00882201" w:rsidRPr="00882201" w:rsidRDefault="00882201" w:rsidP="00882201">
      <w:pPr>
        <w:pStyle w:val="a3"/>
        <w:numPr>
          <w:ilvl w:val="0"/>
          <w:numId w:val="3"/>
        </w:numPr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r>
                  <w:rPr>
                    <w:rFonts w:ascii="Cambria Math" w:hAnsi="Cambria Math"/>
                    <w:sz w:val="52"/>
                    <w:szCs w:val="5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ТЗ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52"/>
                    <w:szCs w:val="52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КВ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t</m:t>
                    </m:r>
                  </m:sub>
                </m:sSub>
              </m:e>
            </m:nary>
          </m:den>
        </m:f>
      </m:oMath>
      <w:r>
        <w:rPr>
          <w:rFonts w:eastAsiaTheme="minorEastAsia"/>
          <w:sz w:val="52"/>
          <w:szCs w:val="52"/>
        </w:rPr>
        <w:br/>
      </w:r>
    </w:p>
    <w:p w:rsidR="00882201" w:rsidRPr="00882201" w:rsidRDefault="00882201" w:rsidP="00882201">
      <w:pPr>
        <w:pStyle w:val="a3"/>
        <w:numPr>
          <w:ilvl w:val="0"/>
          <w:numId w:val="3"/>
        </w:numPr>
        <w:rPr>
          <w:rFonts w:eastAsiaTheme="minorEastAsia"/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Э</m:t>
                        </m:r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52"/>
                            <w:szCs w:val="52"/>
                            <w:lang w:val="en-US"/>
                          </w:rPr>
                          <m:t>t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naryPr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t=0</m:t>
                </m:r>
              </m:sub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КВ</m:t>
                    </m:r>
                  </m:e>
                  <m:sub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t</m:t>
                    </m:r>
                  </m:sub>
                </m:sSub>
              </m:e>
            </m:nary>
          </m:den>
        </m:f>
      </m:oMath>
    </w:p>
    <w:p w:rsidR="00882201" w:rsidRDefault="00882201" w:rsidP="00882201">
      <w:pPr>
        <w:rPr>
          <w:rFonts w:eastAsiaTheme="minorEastAsia"/>
        </w:rPr>
      </w:pPr>
      <w:r>
        <w:rPr>
          <w:rFonts w:eastAsiaTheme="minorEastAsia"/>
        </w:rPr>
        <w:t>где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</w:rPr>
        <w:t>В</w:t>
      </w:r>
      <w:proofErr w:type="gramStart"/>
      <w:r w:rsidRPr="00882201">
        <w:rPr>
          <w:rFonts w:eastAsiaTheme="minorEastAsia"/>
          <w:sz w:val="40"/>
          <w:szCs w:val="40"/>
          <w:vertAlign w:val="subscript"/>
          <w:lang w:val="en-US"/>
        </w:rPr>
        <w:t>t</w:t>
      </w:r>
      <w:proofErr w:type="gramEnd"/>
      <w:r w:rsidRPr="00882201">
        <w:rPr>
          <w:rFonts w:eastAsiaTheme="minorEastAsia"/>
        </w:rPr>
        <w:t xml:space="preserve"> — выгоды проекта</w:t>
      </w:r>
      <w:r>
        <w:rPr>
          <w:rFonts w:eastAsiaTheme="minorEastAsia"/>
        </w:rPr>
        <w:t>;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</w:rPr>
        <w:t>ТЗ</w:t>
      </w:r>
      <w:r w:rsidRPr="00882201">
        <w:rPr>
          <w:rFonts w:eastAsiaTheme="minorEastAsia"/>
          <w:sz w:val="40"/>
          <w:szCs w:val="40"/>
          <w:vertAlign w:val="subscript"/>
          <w:lang w:val="en-US"/>
        </w:rPr>
        <w:t>t</w:t>
      </w:r>
      <w:r w:rsidRPr="00882201">
        <w:rPr>
          <w:rFonts w:eastAsiaTheme="minorEastAsia"/>
        </w:rPr>
        <w:t xml:space="preserve"> </w:t>
      </w:r>
      <w:r>
        <w:rPr>
          <w:rFonts w:eastAsiaTheme="minorEastAsia"/>
        </w:rPr>
        <w:t>— текущие затраты без амортизационных отчислений;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</w:rPr>
        <w:t>Н</w:t>
      </w:r>
      <w:r w:rsidRPr="00882201">
        <w:rPr>
          <w:rFonts w:eastAsiaTheme="minorEastAsia"/>
          <w:sz w:val="40"/>
          <w:szCs w:val="40"/>
          <w:vertAlign w:val="subscript"/>
          <w:lang w:val="en-US"/>
        </w:rPr>
        <w:t>t</w:t>
      </w:r>
      <w:r w:rsidRPr="00882201">
        <w:rPr>
          <w:rFonts w:eastAsiaTheme="minorEastAsia"/>
        </w:rPr>
        <w:t xml:space="preserve"> </w:t>
      </w:r>
      <w:r>
        <w:rPr>
          <w:rFonts w:eastAsiaTheme="minorEastAsia"/>
        </w:rPr>
        <w:t>— налоги;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</w:rPr>
        <w:t>КВ</w:t>
      </w:r>
      <w:r w:rsidRPr="00882201">
        <w:rPr>
          <w:rFonts w:eastAsiaTheme="minorEastAsia"/>
          <w:sz w:val="40"/>
          <w:szCs w:val="40"/>
          <w:vertAlign w:val="subscript"/>
          <w:lang w:val="en-US"/>
        </w:rPr>
        <w:t>t</w:t>
      </w:r>
      <w:r w:rsidRPr="008822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— </w:t>
      </w:r>
      <w:r>
        <w:rPr>
          <w:rFonts w:eastAsiaTheme="minorEastAsia"/>
        </w:rPr>
        <w:t>капитальные вложения;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</w:rPr>
        <w:t>ЭЗ</w:t>
      </w:r>
      <w:r w:rsidRPr="00882201">
        <w:rPr>
          <w:rFonts w:eastAsiaTheme="minorEastAsia"/>
          <w:sz w:val="40"/>
          <w:szCs w:val="40"/>
          <w:vertAlign w:val="subscript"/>
          <w:lang w:val="en-US"/>
        </w:rPr>
        <w:t>t</w:t>
      </w:r>
      <w:r w:rsidRPr="008822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— </w:t>
      </w:r>
      <w:r>
        <w:rPr>
          <w:rFonts w:eastAsiaTheme="minorEastAsia"/>
        </w:rPr>
        <w:t>эксплуатационные затраты;</w:t>
      </w:r>
      <w:r>
        <w:rPr>
          <w:rFonts w:eastAsiaTheme="minorEastAsia"/>
        </w:rPr>
        <w:br/>
      </w:r>
      <w:r w:rsidRPr="00882201">
        <w:rPr>
          <w:rFonts w:eastAsiaTheme="minorEastAsia"/>
          <w:sz w:val="40"/>
          <w:szCs w:val="40"/>
          <w:lang w:val="en-US"/>
        </w:rPr>
        <w:t>t</w:t>
      </w:r>
      <w:r w:rsidRPr="00882201">
        <w:rPr>
          <w:rFonts w:eastAsiaTheme="minorEastAsia"/>
          <w:sz w:val="40"/>
          <w:szCs w:val="40"/>
        </w:rPr>
        <w:t>…</w:t>
      </w:r>
      <w:r w:rsidRPr="00882201">
        <w:rPr>
          <w:rFonts w:eastAsiaTheme="minorEastAsia"/>
          <w:sz w:val="40"/>
          <w:szCs w:val="40"/>
          <w:lang w:val="en-US"/>
        </w:rPr>
        <w:t>T</w:t>
      </w:r>
      <w:r w:rsidRPr="00882201">
        <w:rPr>
          <w:rFonts w:eastAsiaTheme="minorEastAsia"/>
        </w:rPr>
        <w:t xml:space="preserve"> — жизненный цикл проекта</w:t>
      </w:r>
      <w:r>
        <w:rPr>
          <w:rFonts w:eastAsiaTheme="minorEastAsia"/>
        </w:rPr>
        <w:t>.</w:t>
      </w:r>
    </w:p>
    <w:p w:rsidR="00CA452A" w:rsidRDefault="00CA452A" w:rsidP="00CA452A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Рассчитать ЧДД инвестиционного проекта при следующих исходных данных (млн. руб.):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40"/>
        <w:gridCol w:w="941"/>
        <w:gridCol w:w="941"/>
        <w:gridCol w:w="940"/>
        <w:gridCol w:w="941"/>
        <w:gridCol w:w="941"/>
      </w:tblGrid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Годы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Капитальные вложения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Чистая прибыль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</w:tr>
      <w:tr w:rsidR="00CA452A" w:rsidTr="00CA452A">
        <w:tc>
          <w:tcPr>
            <w:tcW w:w="3510" w:type="dxa"/>
          </w:tcPr>
          <w:p w:rsidR="00CA452A" w:rsidRPr="00CA452A" w:rsidRDefault="00CA452A" w:rsidP="00CA452A">
            <w:pPr>
              <w:rPr>
                <w:rFonts w:eastAsiaTheme="minorEastAsia"/>
                <w:sz w:val="18"/>
                <w:szCs w:val="18"/>
              </w:rPr>
            </w:pPr>
            <w:r w:rsidRPr="00CA452A">
              <w:rPr>
                <w:rFonts w:eastAsiaTheme="minorEastAsia"/>
                <w:sz w:val="18"/>
                <w:szCs w:val="18"/>
              </w:rPr>
              <w:t>Норма амортизационных отчислений, %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Ставка налога на прибыль, %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Коэффициент дисконтирования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0,90909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0,82645</w:t>
            </w:r>
          </w:p>
        </w:tc>
        <w:tc>
          <w:tcPr>
            <w:tcW w:w="940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0,75131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0,68301</w:t>
            </w:r>
          </w:p>
        </w:tc>
        <w:tc>
          <w:tcPr>
            <w:tcW w:w="941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0,62092</w:t>
            </w:r>
          </w:p>
        </w:tc>
      </w:tr>
    </w:tbl>
    <w:p w:rsidR="00CA452A" w:rsidRDefault="00CA452A" w:rsidP="00CA452A">
      <w:pPr>
        <w:rPr>
          <w:rFonts w:eastAsiaTheme="minorEastAsia"/>
        </w:rPr>
      </w:pPr>
    </w:p>
    <w:p w:rsidR="00CA452A" w:rsidRPr="00CA452A" w:rsidRDefault="00CA452A" w:rsidP="00CA452A">
      <w:pPr>
        <w:rPr>
          <w:rFonts w:eastAsiaTheme="minorEastAsia"/>
          <w:b/>
        </w:rPr>
      </w:pPr>
      <w:r w:rsidRPr="00CA452A">
        <w:rPr>
          <w:rFonts w:eastAsiaTheme="minorEastAsia"/>
          <w:b/>
        </w:rPr>
        <w:t>Решение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010"/>
        <w:gridCol w:w="1010"/>
        <w:gridCol w:w="1010"/>
        <w:gridCol w:w="1010"/>
        <w:gridCol w:w="1010"/>
        <w:gridCol w:w="1011"/>
      </w:tblGrid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CA452A" w:rsidTr="00CA452A">
        <w:tc>
          <w:tcPr>
            <w:tcW w:w="35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0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1011" w:type="dxa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</w:tbl>
    <w:p w:rsidR="00CA452A" w:rsidRDefault="00CA452A" w:rsidP="00CA452A">
      <w:pPr>
        <w:rPr>
          <w:rFonts w:eastAsiaTheme="minorEastAsia"/>
        </w:rPr>
      </w:pPr>
    </w:p>
    <w:p w:rsidR="00CA452A" w:rsidRDefault="00CA452A" w:rsidP="00CA452A">
      <w:pPr>
        <w:rPr>
          <w:rFonts w:eastAsiaTheme="minorEastAsia"/>
        </w:rPr>
      </w:pPr>
      <w:r w:rsidRPr="00CA452A">
        <w:rPr>
          <w:rFonts w:eastAsiaTheme="minorEastAsia"/>
          <w:b/>
        </w:rPr>
        <w:t>Ответ</w:t>
      </w:r>
      <w:r>
        <w:rPr>
          <w:rFonts w:eastAsiaTheme="minorEastAsia"/>
        </w:rPr>
        <w:t xml:space="preserve">: </w:t>
      </w:r>
    </w:p>
    <w:p w:rsidR="00CA452A" w:rsidRDefault="00CA452A" w:rsidP="00CA452A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Для финансирования инвестиционного проекта (годовые денежные потоки приведены в </w:t>
      </w:r>
      <w:proofErr w:type="gramStart"/>
      <w:r>
        <w:rPr>
          <w:rFonts w:eastAsiaTheme="minorEastAsia"/>
        </w:rPr>
        <w:t xml:space="preserve">таблице) </w:t>
      </w:r>
      <w:proofErr w:type="gramEnd"/>
      <w:r>
        <w:rPr>
          <w:rFonts w:eastAsiaTheme="minorEastAsia"/>
        </w:rPr>
        <w:t xml:space="preserve">предприятие использует банковский кредит в сумме 300 млн. руб. с ежегодными одинаковыми выплатами срочной уплаты в размере 95 млн. руб. Кредит взят в </w:t>
      </w:r>
      <w:r>
        <w:rPr>
          <w:rFonts w:eastAsiaTheme="minorEastAsia"/>
          <w:lang w:val="en-US"/>
        </w:rPr>
        <w:t>“</w:t>
      </w:r>
      <w:r>
        <w:rPr>
          <w:rFonts w:eastAsiaTheme="minorEastAsia"/>
        </w:rPr>
        <w:t>0</w:t>
      </w:r>
      <w:r>
        <w:rPr>
          <w:rFonts w:eastAsiaTheme="minorEastAsia"/>
          <w:lang w:val="en-US"/>
        </w:rPr>
        <w:t>”</w:t>
      </w:r>
      <w:r>
        <w:rPr>
          <w:rFonts w:eastAsiaTheme="minorEastAsia"/>
        </w:rPr>
        <w:t xml:space="preserve"> году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на срок 4 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663"/>
        <w:gridCol w:w="663"/>
        <w:gridCol w:w="663"/>
        <w:gridCol w:w="664"/>
        <w:gridCol w:w="663"/>
        <w:gridCol w:w="663"/>
        <w:gridCol w:w="664"/>
      </w:tblGrid>
      <w:tr w:rsidR="00CA452A" w:rsidTr="00CA452A">
        <w:tc>
          <w:tcPr>
            <w:tcW w:w="4928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Годы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4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4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CA452A" w:rsidTr="00CA452A">
        <w:tc>
          <w:tcPr>
            <w:tcW w:w="4928" w:type="dxa"/>
          </w:tcPr>
          <w:p w:rsidR="00CA452A" w:rsidRDefault="00CA452A" w:rsidP="00CA45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Годовой денежный поток</w:t>
            </w:r>
            <w:r>
              <w:rPr>
                <w:rFonts w:eastAsiaTheme="minorEastAsia"/>
              </w:rPr>
              <w:br/>
              <w:t>(без использования заёмных средств)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-150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664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663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664" w:type="dxa"/>
          </w:tcPr>
          <w:p w:rsidR="00CA452A" w:rsidRDefault="00CA452A" w:rsidP="00CA452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</w:tr>
    </w:tbl>
    <w:p w:rsidR="00CA452A" w:rsidRDefault="00CA452A" w:rsidP="00CA452A">
      <w:pPr>
        <w:rPr>
          <w:rFonts w:eastAsiaTheme="minorEastAsia"/>
        </w:rPr>
      </w:pPr>
    </w:p>
    <w:p w:rsidR="00CA452A" w:rsidRPr="000D3804" w:rsidRDefault="00CA452A" w:rsidP="00CA452A">
      <w:pPr>
        <w:rPr>
          <w:rFonts w:eastAsiaTheme="minorEastAsia"/>
          <w:b/>
        </w:rPr>
      </w:pPr>
      <w:r w:rsidRPr="000D3804">
        <w:rPr>
          <w:rFonts w:eastAsiaTheme="minorEastAsia"/>
          <w:b/>
        </w:rPr>
        <w:t>Решение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4"/>
        <w:gridCol w:w="663"/>
        <w:gridCol w:w="663"/>
        <w:gridCol w:w="663"/>
        <w:gridCol w:w="662"/>
        <w:gridCol w:w="662"/>
        <w:gridCol w:w="662"/>
        <w:gridCol w:w="662"/>
      </w:tblGrid>
      <w:tr w:rsidR="000D3804" w:rsidTr="000D3804">
        <w:tc>
          <w:tcPr>
            <w:tcW w:w="2575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0D3804" w:rsidTr="000D3804">
        <w:tc>
          <w:tcPr>
            <w:tcW w:w="2575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0D3804" w:rsidTr="000D3804">
        <w:tc>
          <w:tcPr>
            <w:tcW w:w="2575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0D3804" w:rsidTr="000D3804">
        <w:tc>
          <w:tcPr>
            <w:tcW w:w="2575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  <w:tr w:rsidR="000D3804" w:rsidTr="000D3804">
        <w:tc>
          <w:tcPr>
            <w:tcW w:w="2575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  <w:tc>
          <w:tcPr>
            <w:tcW w:w="346" w:type="pct"/>
          </w:tcPr>
          <w:p w:rsidR="00CA452A" w:rsidRDefault="00CA452A" w:rsidP="00CA452A">
            <w:pPr>
              <w:rPr>
                <w:rFonts w:eastAsiaTheme="minorEastAsia"/>
              </w:rPr>
            </w:pPr>
          </w:p>
        </w:tc>
      </w:tr>
    </w:tbl>
    <w:p w:rsidR="00CA452A" w:rsidRDefault="00CA452A" w:rsidP="00CA452A">
      <w:pPr>
        <w:rPr>
          <w:rFonts w:eastAsiaTheme="minorEastAsia"/>
        </w:rPr>
      </w:pPr>
    </w:p>
    <w:p w:rsidR="000D3804" w:rsidRDefault="000D3804" w:rsidP="00CA452A">
      <w:pPr>
        <w:rPr>
          <w:rFonts w:eastAsiaTheme="minorEastAsia"/>
        </w:rPr>
      </w:pPr>
      <w:r>
        <w:rPr>
          <w:rFonts w:eastAsiaTheme="minorEastAsia"/>
        </w:rPr>
        <w:t>Эффективна ли такая схема обслуживания долга для данного проекта?</w:t>
      </w:r>
    </w:p>
    <w:p w:rsidR="000D3804" w:rsidRDefault="000D3804" w:rsidP="000D3804">
      <w:pPr>
        <w:jc w:val="center"/>
        <w:rPr>
          <w:rFonts w:eastAsiaTheme="minorEastAsia"/>
          <w:b/>
          <w:sz w:val="44"/>
          <w:szCs w:val="44"/>
        </w:rPr>
      </w:pPr>
      <w:r w:rsidRPr="000D3804">
        <w:rPr>
          <w:rFonts w:eastAsiaTheme="minorEastAsia"/>
          <w:b/>
          <w:color w:val="00B050"/>
          <w:sz w:val="44"/>
          <w:szCs w:val="44"/>
        </w:rPr>
        <w:t>Да</w:t>
      </w:r>
    </w:p>
    <w:p w:rsidR="000D3804" w:rsidRDefault="000D3804" w:rsidP="000D3804">
      <w:pPr>
        <w:jc w:val="center"/>
        <w:rPr>
          <w:rFonts w:eastAsiaTheme="minorEastAsia"/>
          <w:b/>
          <w:color w:val="FF0000"/>
          <w:sz w:val="44"/>
          <w:szCs w:val="44"/>
        </w:rPr>
      </w:pPr>
      <w:r w:rsidRPr="000D3804">
        <w:rPr>
          <w:rFonts w:eastAsiaTheme="minorEastAsia"/>
          <w:b/>
          <w:color w:val="FF0000"/>
          <w:sz w:val="44"/>
          <w:szCs w:val="44"/>
        </w:rPr>
        <w:t>Нет</w:t>
      </w:r>
    </w:p>
    <w:p w:rsidR="000D3804" w:rsidRDefault="000D3804" w:rsidP="00CA452A">
      <w:pPr>
        <w:rPr>
          <w:rFonts w:eastAsiaTheme="minorEastAsia"/>
        </w:rPr>
        <w:sectPr w:rsidR="000D3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804" w:rsidRDefault="000D3804" w:rsidP="000D3804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Определить чувствительность ЧДД проекта к изменению капитальных вложений, если их стоимость увеличилась на 30%, при этом величина ЧДД снизилась на 15%.</w:t>
      </w:r>
    </w:p>
    <w:p w:rsidR="000D3804" w:rsidRDefault="000D3804" w:rsidP="000D3804">
      <w:pPr>
        <w:ind w:left="708" w:firstLine="12"/>
        <w:rPr>
          <w:rFonts w:eastAsiaTheme="minorEastAsia"/>
        </w:rPr>
      </w:pPr>
      <w:r w:rsidRPr="000D3804">
        <w:rPr>
          <w:rFonts w:eastAsiaTheme="minorEastAsia"/>
          <w:b/>
        </w:rPr>
        <w:t>Ответ</w:t>
      </w:r>
      <w:r>
        <w:rPr>
          <w:rFonts w:eastAsiaTheme="minorEastAsia"/>
        </w:rPr>
        <w:t xml:space="preserve">: </w:t>
      </w:r>
    </w:p>
    <w:p w:rsidR="000D3804" w:rsidRDefault="000D3804" w:rsidP="000D3804">
      <w:pPr>
        <w:rPr>
          <w:rFonts w:eastAsiaTheme="minorEastAsia"/>
        </w:rPr>
      </w:pPr>
      <w:r>
        <w:rPr>
          <w:rFonts w:eastAsiaTheme="minorEastAsia"/>
        </w:rPr>
        <w:t>На какие показатели денежного потока повлияет такое изменение?</w:t>
      </w:r>
    </w:p>
    <w:p w:rsidR="000D3804" w:rsidRDefault="000D3804" w:rsidP="000D3804">
      <w:pPr>
        <w:ind w:left="1276" w:hanging="1276"/>
        <w:rPr>
          <w:rFonts w:eastAsiaTheme="minorEastAsia"/>
        </w:rPr>
      </w:pPr>
      <w:r>
        <w:rPr>
          <w:rFonts w:eastAsiaTheme="minorEastAsia"/>
        </w:rPr>
        <w:t>Перечислите 1)</w:t>
      </w:r>
      <w:r>
        <w:rPr>
          <w:rFonts w:eastAsiaTheme="minorEastAsia"/>
        </w:rPr>
        <w:br/>
        <w:t>2)</w:t>
      </w:r>
      <w:r>
        <w:rPr>
          <w:rFonts w:eastAsiaTheme="minorEastAsia"/>
        </w:rPr>
        <w:br/>
        <w:t>3)</w:t>
      </w:r>
    </w:p>
    <w:p w:rsidR="000D3804" w:rsidRPr="000D3804" w:rsidRDefault="000D3804" w:rsidP="000D3804">
      <w:pPr>
        <w:ind w:left="1276" w:hanging="1276"/>
        <w:rPr>
          <w:rFonts w:eastAsiaTheme="minorEastAsia"/>
        </w:rPr>
      </w:pPr>
      <w:bookmarkStart w:id="0" w:name="_GoBack"/>
      <w:bookmarkEnd w:id="0"/>
    </w:p>
    <w:sectPr w:rsidR="000D3804" w:rsidRPr="000D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AC4"/>
    <w:multiLevelType w:val="hybridMultilevel"/>
    <w:tmpl w:val="D3A4F9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753F57"/>
    <w:multiLevelType w:val="hybridMultilevel"/>
    <w:tmpl w:val="6E4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20AA6"/>
    <w:multiLevelType w:val="hybridMultilevel"/>
    <w:tmpl w:val="632019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1"/>
    <w:rsid w:val="000D3804"/>
    <w:rsid w:val="00882201"/>
    <w:rsid w:val="00CA452A"/>
    <w:rsid w:val="00F0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0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22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0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22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2016-01-27T15:18:00Z</dcterms:created>
  <dcterms:modified xsi:type="dcterms:W3CDTF">2016-01-27T15:43:00Z</dcterms:modified>
</cp:coreProperties>
</file>