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8" w:rsidRDefault="005870F8">
      <w:r>
        <w:t>Теоретическая часть</w:t>
      </w:r>
    </w:p>
    <w:p w:rsidR="00304543" w:rsidRDefault="005870F8">
      <w:r>
        <w:t>8. Налоговое планирование в организации, его роль и значение.</w:t>
      </w:r>
    </w:p>
    <w:p w:rsidR="005870F8" w:rsidRDefault="005870F8">
      <w:r>
        <w:t>55. Виды подакцизных товаров и исключения, предусматриваемые НК РФ.</w:t>
      </w:r>
    </w:p>
    <w:p w:rsidR="005870F8" w:rsidRDefault="005870F8">
      <w:r>
        <w:t>93. Определение налоговой базы по транспортному налогу, в зависимости от вида транспортного средства.</w:t>
      </w:r>
    </w:p>
    <w:p w:rsidR="005870F8" w:rsidRDefault="005870F8">
      <w:r>
        <w:t>Практическая часть</w:t>
      </w:r>
    </w:p>
    <w:p w:rsidR="005870F8" w:rsidRDefault="005870F8">
      <w:r>
        <w:t>Задача 3. Ежемесячная заработная плата физического лица 30 000 руб. Авторский гонорар за издание книги составил 140 000 руб. в январе месяце Документы, подтверждающие фактические расходы по изданию книги, не представлены. Имеет на иждивении троих несовершеннолетних детей. Определите сумму налога с совокупного дохода физического лица за текущий месяц</w:t>
      </w:r>
    </w:p>
    <w:p w:rsidR="005870F8" w:rsidRDefault="005870F8">
      <w:r>
        <w:t xml:space="preserve">Задача 10. В бухгалтерию организации представлен авансовый отчет от 22 марта этого года по командировке юрисконсульта Васечкина П.В. в город Санкт-Петербург в период с 16 – 20 июня. </w:t>
      </w:r>
      <w:proofErr w:type="gramStart"/>
      <w:r>
        <w:t xml:space="preserve">К авансовому отчету приложены следующие оправдательные документы: 1) Железнодорожный билет Москва – Санкт-Петербург стоимостью 7800 руб., в </w:t>
      </w:r>
      <w:proofErr w:type="spellStart"/>
      <w:r>
        <w:t>т.ч</w:t>
      </w:r>
      <w:proofErr w:type="spellEnd"/>
      <w:r>
        <w:t xml:space="preserve">. НДС – 18%; 2) Железнодорожный билет Санкт-Петербург – Москва стоимостью 7200 руб., в </w:t>
      </w:r>
      <w:proofErr w:type="spellStart"/>
      <w:r>
        <w:t>т.ч</w:t>
      </w:r>
      <w:proofErr w:type="spellEnd"/>
      <w:r>
        <w:t>. НДС – 18%; 3) Квитанция и счет гостиницы на проживание за 5 суток на 25000 руб., в том числе НДС – 18%;</w:t>
      </w:r>
      <w:proofErr w:type="gramEnd"/>
      <w:r>
        <w:t xml:space="preserve"> 4) Магнитная карточка метрополитена с чеком на 550 руб.; 5) Магнитная телефонная карточка стоимостью 2500 руб. 6) Чек на обед в ресторане в сумме 2500 руб. Определить какие и в какой сумме командировочные расходы принимаются в целях налогообложения прибыли</w:t>
      </w:r>
    </w:p>
    <w:p w:rsidR="005870F8" w:rsidRDefault="005870F8">
      <w:r>
        <w:t>Задача 25. Организация создает резерв по сомнительным долгам. По результатам инвентаризации дебиторской задолженности на 31 марта этого года у организации имеются просроченные задолженности, представленные в таблице. Организация- дебитор Дата возникновения сомнительной задолженности Сумма задолженности, руб. ООО «X» 10 ноября прошлого года. 400 000 ЗАО «У» 30 января этого года. 800 000 OOO «Г» 1 марта этого года 1000 000</w:t>
      </w:r>
      <w:proofErr w:type="gramStart"/>
      <w:r>
        <w:t xml:space="preserve"> В</w:t>
      </w:r>
      <w:proofErr w:type="gramEnd"/>
      <w:r>
        <w:t xml:space="preserve"> I квартале текущего года выручка от реализации составила 5 600 000 руб., Определить, каков размер резерва по сомнительным долгам, создаваемый в I квартале текущего года?</w:t>
      </w:r>
      <w:bookmarkStart w:id="0" w:name="_GoBack"/>
      <w:bookmarkEnd w:id="0"/>
    </w:p>
    <w:p w:rsidR="005870F8" w:rsidRDefault="005870F8"/>
    <w:sectPr w:rsidR="0058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F8"/>
    <w:rsid w:val="00304543"/>
    <w:rsid w:val="005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2016-02-02T10:02:00Z</dcterms:created>
  <dcterms:modified xsi:type="dcterms:W3CDTF">2016-02-02T10:05:00Z</dcterms:modified>
</cp:coreProperties>
</file>