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51" w:rsidRPr="00231051" w:rsidRDefault="00231051" w:rsidP="0023105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310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ЛЮБАЯ ИЗ ЭТИХ ТЕМ!</w:t>
      </w:r>
      <w:bookmarkStart w:id="0" w:name="_GoBack"/>
      <w:bookmarkEnd w:id="0"/>
    </w:p>
    <w:p w:rsidR="001A421B" w:rsidRPr="00231051" w:rsidRDefault="001A421B" w:rsidP="00231051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</w:pPr>
      <w:r w:rsidRPr="001A4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1A421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Анализ эффективности налоговой политики Российской Федерации как инструмента структурной перестройки экономики. 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2.      Повышение эффективности региональной налоговой политики в условиях экономического кризиса.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3.      Налоговое администрирование: проблемы и технологии взаимодействия налогоплательщиков с налоговыми органами.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4.      Развитие и адаптация МСФО на уровне интеграции отечественных компаний в мировую финансовую систему (учетные, правовые и налоговые аспекты).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5.      Несовершенство бухгалтерского и налогового законодательства как одна из проблем в развитии инновационного потенциала субъектов малого предпринимательства в Российской Федерации.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6.      Влияние бухгалтерского и налогового законодательства на развитие инвестиционного климата в России.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7.      Современные финансовые инструменты: особенности нормативно-правового регулирования, бухгалтерского учета и налогообложения.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8.      Налоговый контроль применения трансфертного ценообразования: российская практика, зарубежный опыт, возможности совершенствования законодательства.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9.      Развитие технологий налогового администрирования косвенных налогов в рамках интеграционных процессов.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10.  Налоговый инструментарий обеспечения социальной поддержки граждан в условиях экономической нестабильности.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11.  Налогообложение имущества: теоретические предпосылки и возможности законодательных изменений.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12.  Корпоративное налоговое планирование и его роль в оптимизации налоговых платежей хозяйствующего субъекта.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13.  Налоговый аудит в российской практике: предпосылки появления и направления совершенствования.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14.  Бухгалтерский и налоговый учёт: различия и перспективы сближения.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15.  Корпоративная отчётность по социальной ответственности бизнеса как инструмент информационной открытости компаний.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 xml:space="preserve">16.  Бухгалтерский учёт как инструмент </w:t>
      </w:r>
      <w:proofErr w:type="gramStart"/>
      <w:r w:rsidRPr="001A421B">
        <w:rPr>
          <w:rFonts w:ascii="Trebuchet MS" w:eastAsia="Times New Roman" w:hAnsi="Trebuchet MS" w:cs="Times New Roman"/>
          <w:color w:val="333333"/>
          <w:lang w:eastAsia="ru-RU"/>
        </w:rPr>
        <w:t>риск-менеджмента</w:t>
      </w:r>
      <w:proofErr w:type="gramEnd"/>
      <w:r w:rsidRPr="001A421B">
        <w:rPr>
          <w:rFonts w:ascii="Trebuchet MS" w:eastAsia="Times New Roman" w:hAnsi="Trebuchet MS" w:cs="Times New Roman"/>
          <w:color w:val="333333"/>
          <w:lang w:eastAsia="ru-RU"/>
        </w:rPr>
        <w:t xml:space="preserve"> компаний.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17.  Экологические риски современной экономики: проблемы учёта, оценки, эффективности налогового регулирования.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18.  Перспективы использования справедливой стоимости в российской учётной практике.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19.  Соотношение публичных и частных интересов в налоговых правоотношениях.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20.  Налоговая обязанность: юридическая природа, основания возникновения и прекращения.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21.  Доказательства и доказывание в производстве по делам о налоговых правонарушениях.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22.  Административно-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eastAsia="ru-RU"/>
        </w:rPr>
        <w:t>юрисдикционная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eastAsia="ru-RU"/>
        </w:rPr>
        <w:t xml:space="preserve"> деятельность налоговых органов по обеспечению информационной безопасности.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23.  Налоги как элемент экономической культуры общества.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24.  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eastAsia="ru-RU"/>
        </w:rPr>
        <w:t>Взаимосогласительные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eastAsia="ru-RU"/>
        </w:rPr>
        <w:t xml:space="preserve"> процедуры в системе рассмотрения налоговых споров в досудебном порядке.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hanging="36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25.  Развитие налогового администрирования в условиях борьбы с уклонением от налогообложения с использованием офшоров.</w:t>
      </w:r>
    </w:p>
    <w:p w:rsidR="00032D8B" w:rsidRDefault="00032D8B"/>
    <w:p w:rsidR="001A421B" w:rsidRDefault="001A421B"/>
    <w:p w:rsidR="001A421B" w:rsidRDefault="001A421B">
      <w:pPr>
        <w:rPr>
          <w:b/>
        </w:rPr>
      </w:pPr>
      <w:r w:rsidRPr="001A421B">
        <w:rPr>
          <w:b/>
        </w:rPr>
        <w:t>ТРЕБОВАНИЯ:</w:t>
      </w:r>
    </w:p>
    <w:p w:rsidR="00CB5E86" w:rsidRPr="001A421B" w:rsidRDefault="00CB5E86">
      <w:pPr>
        <w:rPr>
          <w:b/>
        </w:rPr>
      </w:pPr>
      <w:r>
        <w:rPr>
          <w:b/>
        </w:rPr>
        <w:t>ОРИГИНАЛЬНОСТЬ 85%</w:t>
      </w:r>
    </w:p>
    <w:p w:rsidR="001A421B" w:rsidRDefault="001A421B">
      <w:pPr>
        <w:rPr>
          <w:rFonts w:ascii="Trebuchet MS" w:hAnsi="Trebuchet MS"/>
          <w:color w:val="333333"/>
          <w:shd w:val="clear" w:color="auto" w:fill="FFFFFF"/>
        </w:rPr>
      </w:pPr>
      <w:r>
        <w:rPr>
          <w:rFonts w:ascii="Trebuchet MS" w:hAnsi="Trebuchet MS"/>
          <w:color w:val="333333"/>
          <w:shd w:val="clear" w:color="auto" w:fill="FFFFFF"/>
        </w:rPr>
        <w:t>Научная статья, должна иметь ограниченный объем (7-10 страниц машинописного текста, формат страницы - А</w:t>
      </w:r>
      <w:proofErr w:type="gramStart"/>
      <w:r>
        <w:rPr>
          <w:rFonts w:ascii="Trebuchet MS" w:hAnsi="Trebuchet MS"/>
          <w:color w:val="333333"/>
          <w:shd w:val="clear" w:color="auto" w:fill="FFFFFF"/>
        </w:rPr>
        <w:t>4</w:t>
      </w:r>
      <w:proofErr w:type="gramEnd"/>
      <w:r>
        <w:rPr>
          <w:rFonts w:ascii="Trebuchet MS" w:hAnsi="Trebuchet MS"/>
          <w:color w:val="333333"/>
          <w:shd w:val="clear" w:color="auto" w:fill="FFFFFF"/>
        </w:rPr>
        <w:t xml:space="preserve">, книжная ориентация, поля 2,5 см со всех </w:t>
      </w:r>
      <w:r>
        <w:rPr>
          <w:rFonts w:ascii="Trebuchet MS" w:hAnsi="Trebuchet MS"/>
          <w:color w:val="333333"/>
          <w:shd w:val="clear" w:color="auto" w:fill="FFFFFF"/>
        </w:rPr>
        <w:lastRenderedPageBreak/>
        <w:t>сторон, </w:t>
      </w:r>
      <w:r>
        <w:rPr>
          <w:rFonts w:ascii="Trebuchet MS" w:hAnsi="Trebuchet MS"/>
          <w:color w:val="333333"/>
          <w:shd w:val="clear" w:color="auto" w:fill="FFFFFF"/>
          <w:lang w:val="en-US"/>
        </w:rPr>
        <w:t>Times New Roman</w:t>
      </w:r>
      <w:r>
        <w:rPr>
          <w:rFonts w:ascii="Trebuchet MS" w:hAnsi="Trebuchet MS"/>
          <w:color w:val="333333"/>
          <w:shd w:val="clear" w:color="auto" w:fill="FFFFFF"/>
        </w:rPr>
        <w:t>, цвет - чёрный, размер шрифта -14; 1,5 интервал), ссылки в квадратных скобках. Требования включают следующую структуру к тексту научной статьи:</w:t>
      </w:r>
    </w:p>
    <w:p w:rsidR="001A421B" w:rsidRDefault="001A421B" w:rsidP="00CB5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Аннотация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. Описывает цели и задачи проведенного исследования, а также возможности его практического применения, что помогает быстрее уловить суть проблемы. </w:t>
      </w:r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(2-3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предложения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),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на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русском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 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я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зык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eastAsia="ru-RU"/>
        </w:rPr>
        <w:t>е</w:t>
      </w:r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.</w:t>
      </w:r>
    </w:p>
    <w:p w:rsidR="00CB5E86" w:rsidRPr="001A421B" w:rsidRDefault="00CB5E86" w:rsidP="00CB5E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333333"/>
          <w:lang w:eastAsia="ru-RU"/>
        </w:rPr>
      </w:pPr>
    </w:p>
    <w:p w:rsidR="001A421B" w:rsidRPr="001A421B" w:rsidRDefault="001A421B" w:rsidP="001A4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Вводная часть и новизна.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 Значение исследуемых научных фактов в теории и практике. </w:t>
      </w:r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В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чем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новое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решение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научной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задачи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p w:rsidR="001A421B" w:rsidRPr="001A421B" w:rsidRDefault="001A421B" w:rsidP="001A4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Данные о методике исследования.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 Собственное исследование, предыдущие исследования (по теме статьи), статистика и т.п. – использованные автором в данной статье. Наличие рисунков, формул и таблиц допускается только в тех случаях, если описать процесс в текстовой форме невозможно.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p w:rsidR="001A421B" w:rsidRPr="001A421B" w:rsidRDefault="001A421B" w:rsidP="001A4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Экспериментальная часть, анализ, обобщение и разъяснение собственных данных.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 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По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объему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–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занимает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центральное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место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в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вашей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статье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p w:rsidR="001A421B" w:rsidRPr="001A421B" w:rsidRDefault="001A421B" w:rsidP="001A4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Выводы и рекомендации.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 Статья обязательно должна содержать в себе ответы на вопросы, поставленные вводной частью, демонстрировать конкретные выводы.</w:t>
      </w:r>
    </w:p>
    <w:p w:rsidR="001A421B" w:rsidRPr="001A421B" w:rsidRDefault="001A421B" w:rsidP="001A421B">
      <w:pPr>
        <w:shd w:val="clear" w:color="auto" w:fill="FFFFFF"/>
        <w:spacing w:after="0" w:line="240" w:lineRule="auto"/>
        <w:ind w:left="720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color w:val="333333"/>
          <w:lang w:eastAsia="ru-RU"/>
        </w:rPr>
        <w:t> </w:t>
      </w:r>
    </w:p>
    <w:p w:rsidR="001A421B" w:rsidRPr="001A421B" w:rsidRDefault="001A421B" w:rsidP="001A4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lang w:eastAsia="ru-RU"/>
        </w:rPr>
      </w:pPr>
      <w:r w:rsidRPr="001A421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Литература. </w:t>
      </w:r>
      <w:r w:rsidRPr="001A421B">
        <w:rPr>
          <w:rFonts w:ascii="Trebuchet MS" w:eastAsia="Times New Roman" w:hAnsi="Trebuchet MS" w:cs="Times New Roman"/>
          <w:color w:val="333333"/>
          <w:lang w:eastAsia="ru-RU"/>
        </w:rPr>
        <w:t>Список литературы оформляется в соответствии с ГОСТом 7.1-2003. В тексте ссылки нумеруются в квадратных скобках, номер указывает на источник в списке литературы. </w:t>
      </w:r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В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статье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,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рекомендуется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использовать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не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более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10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литературных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 xml:space="preserve"> </w:t>
      </w:r>
      <w:proofErr w:type="spellStart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источников</w:t>
      </w:r>
      <w:proofErr w:type="spellEnd"/>
      <w:r w:rsidRPr="001A421B">
        <w:rPr>
          <w:rFonts w:ascii="Trebuchet MS" w:eastAsia="Times New Roman" w:hAnsi="Trebuchet MS" w:cs="Times New Roman"/>
          <w:color w:val="333333"/>
          <w:lang w:val="en-US" w:eastAsia="ru-RU"/>
        </w:rPr>
        <w:t>.</w:t>
      </w:r>
    </w:p>
    <w:p w:rsidR="001A421B" w:rsidRDefault="001A421B"/>
    <w:p w:rsidR="001A421B" w:rsidRDefault="001A421B"/>
    <w:sectPr w:rsidR="001A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E7" w:rsidRDefault="00A67EE7" w:rsidP="00231051">
      <w:pPr>
        <w:spacing w:after="0" w:line="240" w:lineRule="auto"/>
      </w:pPr>
      <w:r>
        <w:separator/>
      </w:r>
    </w:p>
  </w:endnote>
  <w:endnote w:type="continuationSeparator" w:id="0">
    <w:p w:rsidR="00A67EE7" w:rsidRDefault="00A67EE7" w:rsidP="0023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E7" w:rsidRDefault="00A67EE7" w:rsidP="00231051">
      <w:pPr>
        <w:spacing w:after="0" w:line="240" w:lineRule="auto"/>
      </w:pPr>
      <w:r>
        <w:separator/>
      </w:r>
    </w:p>
  </w:footnote>
  <w:footnote w:type="continuationSeparator" w:id="0">
    <w:p w:rsidR="00A67EE7" w:rsidRDefault="00A67EE7" w:rsidP="0023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5589"/>
    <w:multiLevelType w:val="multilevel"/>
    <w:tmpl w:val="75AA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B"/>
    <w:rsid w:val="00032D8B"/>
    <w:rsid w:val="001A421B"/>
    <w:rsid w:val="00231051"/>
    <w:rsid w:val="00A67EE7"/>
    <w:rsid w:val="00CB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051"/>
  </w:style>
  <w:style w:type="paragraph" w:styleId="a5">
    <w:name w:val="footer"/>
    <w:basedOn w:val="a"/>
    <w:link w:val="a6"/>
    <w:uiPriority w:val="99"/>
    <w:unhideWhenUsed/>
    <w:rsid w:val="0023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051"/>
  </w:style>
  <w:style w:type="paragraph" w:styleId="a5">
    <w:name w:val="footer"/>
    <w:basedOn w:val="a"/>
    <w:link w:val="a6"/>
    <w:uiPriority w:val="99"/>
    <w:unhideWhenUsed/>
    <w:rsid w:val="0023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2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5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8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2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1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4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0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5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3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2016-02-17T19:53:00Z</dcterms:created>
  <dcterms:modified xsi:type="dcterms:W3CDTF">2016-02-17T20:08:00Z</dcterms:modified>
</cp:coreProperties>
</file>