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8" w:rsidRDefault="00FF2D38" w:rsidP="00FF2D38">
      <w:pPr>
        <w:jc w:val="center"/>
        <w:rPr>
          <w:b/>
          <w:bCs/>
          <w:sz w:val="28"/>
        </w:rPr>
      </w:pPr>
      <w:bookmarkStart w:id="0" w:name="_Toc224195509"/>
      <w:bookmarkStart w:id="1" w:name="_Toc224195724"/>
      <w:bookmarkStart w:id="2" w:name="_Toc224195882"/>
      <w:bookmarkStart w:id="3" w:name="_Toc224196875"/>
      <w:r w:rsidRPr="006A55E7">
        <w:rPr>
          <w:b/>
          <w:bCs/>
          <w:sz w:val="28"/>
        </w:rPr>
        <w:t>Ситуационные задачи</w:t>
      </w:r>
      <w:bookmarkEnd w:id="0"/>
      <w:bookmarkEnd w:id="1"/>
      <w:bookmarkEnd w:id="2"/>
      <w:bookmarkEnd w:id="3"/>
      <w:r w:rsidR="00955296">
        <w:rPr>
          <w:b/>
          <w:bCs/>
          <w:sz w:val="28"/>
        </w:rPr>
        <w:t xml:space="preserve"> 1</w:t>
      </w:r>
    </w:p>
    <w:p w:rsidR="00FF2D38" w:rsidRPr="00C025DB" w:rsidRDefault="00FF2D38" w:rsidP="00FF2D3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025DB">
        <w:rPr>
          <w:rFonts w:ascii="Times New Roman" w:hAnsi="Times New Roman"/>
          <w:sz w:val="28"/>
          <w:szCs w:val="28"/>
        </w:rPr>
        <w:t>по дисциплине</w:t>
      </w:r>
      <w:r w:rsidRPr="00C025DB">
        <w:rPr>
          <w:rFonts w:ascii="Times New Roman" w:hAnsi="Times New Roman"/>
          <w:szCs w:val="28"/>
        </w:rPr>
        <w:t xml:space="preserve"> </w:t>
      </w:r>
      <w:r w:rsidRPr="00C025DB">
        <w:rPr>
          <w:rFonts w:ascii="Times New Roman" w:hAnsi="Times New Roman"/>
          <w:szCs w:val="28"/>
          <w:vertAlign w:val="superscript"/>
        </w:rPr>
        <w:t xml:space="preserve"> </w:t>
      </w:r>
      <w:r w:rsidRPr="007C0A56">
        <w:rPr>
          <w:rFonts w:ascii="Times New Roman" w:hAnsi="Times New Roman"/>
          <w:sz w:val="28"/>
          <w:szCs w:val="28"/>
        </w:rPr>
        <w:t>Международные транспортные операции</w:t>
      </w:r>
    </w:p>
    <w:p w:rsidR="00FF2D38" w:rsidRPr="006A55E7" w:rsidRDefault="00FF2D38" w:rsidP="00FF2D38">
      <w:pPr>
        <w:jc w:val="center"/>
        <w:rPr>
          <w:b/>
          <w:bCs/>
          <w:sz w:val="28"/>
        </w:rPr>
      </w:pPr>
    </w:p>
    <w:p w:rsidR="00FF2D38" w:rsidRPr="004C3C73" w:rsidRDefault="00FF2D38" w:rsidP="0095529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4C3C73">
        <w:rPr>
          <w:sz w:val="22"/>
          <w:szCs w:val="22"/>
        </w:rPr>
        <w:t>Транспортная составляющая в контрактной цене товара формируется из большого количества факторов, а именно: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подготовки товара к перевозке (упаковка, маркировка);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способов перегрузки, перевалки и хранения грузов в пунктах их перевалки и перегрузки;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транспортного страхования грузов;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транспортно-экспедиторского обслуживания товаров;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агентирования транспортных средств: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своевременного оформления различной транспортной, внешнеторговой, товаросопроводительной и другой документации.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В начале сделки продавец и покупатель, заключая контракт купли-продажи, оговаривают базисные условия поставки, определяют и конкретизируют транспортные условия, перенося их контракт купли-продажи, и  только потом кто-либо из них заключает договор перевозки, После этого начинается перевозочный процесс на уровне транспортного предприятия. На этом этапе уже, как правило, изменить ничего нельзя. И если базисные условия поставки товара и транспортные условия контракта купли-продажи были выбраны неверно, то это приводит к серьезным нарушениям и сбоям в транспортном обслуживании, что влечет за собой значительные потери для продавца и покупателя.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Задача 1.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   Рассчитать размер таможенных платежей на партию электротехнического оборудования, поставленных авиатранспортом из Берлина в Екатеринбург на базисном условии </w:t>
      </w:r>
      <w:r w:rsidRPr="004C3C73">
        <w:rPr>
          <w:sz w:val="22"/>
          <w:szCs w:val="22"/>
          <w:lang w:val="en-US"/>
        </w:rPr>
        <w:t>DDP</w:t>
      </w:r>
      <w:r w:rsidRPr="004C3C73">
        <w:rPr>
          <w:sz w:val="22"/>
          <w:szCs w:val="22"/>
        </w:rPr>
        <w:t xml:space="preserve">. Согласно инвойса размер партии </w:t>
      </w:r>
      <w:smartTag w:uri="urn:schemas-microsoft-com:office:smarttags" w:element="metricconverter">
        <w:smartTagPr>
          <w:attr w:name="ProductID" w:val="1500 кг"/>
        </w:smartTagPr>
        <w:r w:rsidRPr="004C3C73">
          <w:rPr>
            <w:sz w:val="22"/>
            <w:szCs w:val="22"/>
          </w:rPr>
          <w:t>1500 кг</w:t>
        </w:r>
      </w:smartTag>
      <w:r w:rsidRPr="004C3C73">
        <w:rPr>
          <w:sz w:val="22"/>
          <w:szCs w:val="22"/>
        </w:rPr>
        <w:t xml:space="preserve">, цена – 100 евро за </w:t>
      </w:r>
      <w:smartTag w:uri="urn:schemas-microsoft-com:office:smarttags" w:element="metricconverter">
        <w:smartTagPr>
          <w:attr w:name="ProductID" w:val="1 кг"/>
        </w:smartTagPr>
        <w:r w:rsidRPr="004C3C73">
          <w:rPr>
            <w:sz w:val="22"/>
            <w:szCs w:val="22"/>
          </w:rPr>
          <w:t>1 кг</w:t>
        </w:r>
      </w:smartTag>
      <w:r w:rsidRPr="004C3C73">
        <w:rPr>
          <w:sz w:val="22"/>
          <w:szCs w:val="22"/>
        </w:rPr>
        <w:t>. Транспортные издержки: упаковка - 21 евро, перевозка из аэропорта отправления в аэропорт назначения – 520 евро, экспортная пошлина – 10%, импортная пошлина - 20%,  страхование – 15 евро, агентское вознаграждение – 8 евро, вывоз из аэропорта назначения – 30 евро.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Задача 2.</w:t>
      </w:r>
      <w:r>
        <w:rPr>
          <w:sz w:val="22"/>
          <w:szCs w:val="22"/>
        </w:rPr>
        <w:t xml:space="preserve">  </w:t>
      </w:r>
      <w:r w:rsidRPr="004C3C73">
        <w:rPr>
          <w:sz w:val="22"/>
          <w:szCs w:val="22"/>
        </w:rPr>
        <w:t xml:space="preserve"> Рассчитать таможенную стоимость партии текстильных изделий, поставленных морским транспортом по договору купли-продажи из Лондона в Санкт-Петербург на базисных условиях  </w:t>
      </w:r>
      <w:r w:rsidRPr="004C3C73">
        <w:rPr>
          <w:sz w:val="22"/>
          <w:szCs w:val="22"/>
          <w:lang w:val="en-US"/>
        </w:rPr>
        <w:t>CIF</w:t>
      </w:r>
      <w:r w:rsidRPr="004C3C73">
        <w:rPr>
          <w:sz w:val="22"/>
          <w:szCs w:val="22"/>
        </w:rPr>
        <w:t xml:space="preserve">. Согласно инвойса размер партии </w:t>
      </w:r>
      <w:smartTag w:uri="urn:schemas-microsoft-com:office:smarttags" w:element="metricconverter">
        <w:smartTagPr>
          <w:attr w:name="ProductID" w:val="1200 кг"/>
        </w:smartTagPr>
        <w:r w:rsidRPr="004C3C73">
          <w:rPr>
            <w:sz w:val="22"/>
            <w:szCs w:val="22"/>
          </w:rPr>
          <w:t>1200 кг</w:t>
        </w:r>
      </w:smartTag>
      <w:r w:rsidRPr="004C3C73">
        <w:rPr>
          <w:sz w:val="22"/>
          <w:szCs w:val="22"/>
        </w:rPr>
        <w:t xml:space="preserve">, цена товара 10 ф.ст. за </w:t>
      </w:r>
      <w:smartTag w:uri="urn:schemas-microsoft-com:office:smarttags" w:element="metricconverter">
        <w:smartTagPr>
          <w:attr w:name="ProductID" w:val="1 кг"/>
        </w:smartTagPr>
        <w:r w:rsidRPr="004C3C73">
          <w:rPr>
            <w:sz w:val="22"/>
            <w:szCs w:val="22"/>
          </w:rPr>
          <w:t>1 кг</w:t>
        </w:r>
      </w:smartTag>
      <w:r w:rsidRPr="004C3C73">
        <w:rPr>
          <w:sz w:val="22"/>
          <w:szCs w:val="22"/>
        </w:rPr>
        <w:t>. Транспортные издержки: упаковка - 50 ф.ст., доставка в порт отправления – 30 ф.ст., перевозка из порта отправления в порт назначения – 250 ф.ст., вывоз из порта назначения – 25 ф.ст., страхование – 75 ф.ст.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Задача 3.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  Рассчитать размер таможенных платежей партии текстильных изделий, поставленных морским транспортом по договору купли-продажи из Лондона в Санкт-Петербург на базисном условии </w:t>
      </w:r>
      <w:r w:rsidRPr="004C3C73">
        <w:rPr>
          <w:sz w:val="22"/>
          <w:szCs w:val="22"/>
          <w:lang w:val="en-US"/>
        </w:rPr>
        <w:t>FOB</w:t>
      </w:r>
      <w:r w:rsidRPr="004C3C73">
        <w:rPr>
          <w:sz w:val="22"/>
          <w:szCs w:val="22"/>
        </w:rPr>
        <w:t xml:space="preserve">. Согласно инвойса размер партии </w:t>
      </w:r>
      <w:smartTag w:uri="urn:schemas-microsoft-com:office:smarttags" w:element="metricconverter">
        <w:smartTagPr>
          <w:attr w:name="ProductID" w:val="1200 кг"/>
        </w:smartTagPr>
        <w:r w:rsidRPr="004C3C73">
          <w:rPr>
            <w:sz w:val="22"/>
            <w:szCs w:val="22"/>
          </w:rPr>
          <w:t>1200 кг</w:t>
        </w:r>
      </w:smartTag>
      <w:r w:rsidRPr="004C3C73">
        <w:rPr>
          <w:sz w:val="22"/>
          <w:szCs w:val="22"/>
        </w:rPr>
        <w:t xml:space="preserve">, цена товара 10 ф.ст. на </w:t>
      </w:r>
      <w:smartTag w:uri="urn:schemas-microsoft-com:office:smarttags" w:element="metricconverter">
        <w:smartTagPr>
          <w:attr w:name="ProductID" w:val="1 кг"/>
        </w:smartTagPr>
        <w:r w:rsidRPr="004C3C73">
          <w:rPr>
            <w:sz w:val="22"/>
            <w:szCs w:val="22"/>
          </w:rPr>
          <w:t>1 кг</w:t>
        </w:r>
      </w:smartTag>
      <w:r w:rsidRPr="004C3C73">
        <w:rPr>
          <w:sz w:val="22"/>
          <w:szCs w:val="22"/>
        </w:rPr>
        <w:t>. Транспортные издержки: упаковка – 50 ф.ст., доставка в порт отправления – 30 ф.ст., перевозка из порта отправления в порт назначения – 250 ф.ст., вывоз из порта назначения – 25 ф.ст., страхования – 75 ф.ст., экспортная пошлина – 10%, импортная  пошлина – 20%.</w:t>
      </w: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</w:p>
    <w:p w:rsidR="00FF2D38" w:rsidRPr="004C3C73" w:rsidRDefault="00FF2D38" w:rsidP="00FF2D38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Задача 4.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 Рассчитать размер таможенных платежей на партию электроприборов. Согласно инвойса размер партии </w:t>
      </w:r>
      <w:smartTag w:uri="urn:schemas-microsoft-com:office:smarttags" w:element="metricconverter">
        <w:smartTagPr>
          <w:attr w:name="ProductID" w:val="150 кг"/>
        </w:smartTagPr>
        <w:r w:rsidRPr="004C3C73">
          <w:rPr>
            <w:sz w:val="22"/>
            <w:szCs w:val="22"/>
          </w:rPr>
          <w:t>150 кг</w:t>
        </w:r>
      </w:smartTag>
      <w:r w:rsidRPr="004C3C73">
        <w:rPr>
          <w:sz w:val="22"/>
          <w:szCs w:val="22"/>
        </w:rPr>
        <w:t xml:space="preserve">, цена товара 32 ф.ст. за </w:t>
      </w:r>
      <w:smartTag w:uri="urn:schemas-microsoft-com:office:smarttags" w:element="metricconverter">
        <w:smartTagPr>
          <w:attr w:name="ProductID" w:val="1 кг"/>
        </w:smartTagPr>
        <w:r w:rsidRPr="004C3C73">
          <w:rPr>
            <w:sz w:val="22"/>
            <w:szCs w:val="22"/>
          </w:rPr>
          <w:t>1 кг</w:t>
        </w:r>
      </w:smartTag>
      <w:r w:rsidRPr="004C3C73">
        <w:rPr>
          <w:sz w:val="22"/>
          <w:szCs w:val="22"/>
        </w:rPr>
        <w:t xml:space="preserve">. Доставка осуществляется морским транспортом из Лондона в Мурманск за базисных условиях </w:t>
      </w:r>
      <w:r w:rsidRPr="004C3C73">
        <w:rPr>
          <w:sz w:val="22"/>
          <w:szCs w:val="22"/>
          <w:lang w:val="en-US"/>
        </w:rPr>
        <w:t>CIP</w:t>
      </w:r>
      <w:r w:rsidRPr="004C3C73">
        <w:rPr>
          <w:sz w:val="22"/>
          <w:szCs w:val="22"/>
        </w:rPr>
        <w:t>. Транспортные издержки: упаковка – 50 ф.ст., доставка в порт отправления – 27 ф.ст., перевозка из порта отправления в порт назначения – 120 ф.с., вывоз из порта назначения – 52 ф.с., размер импортной таможенной пошлины – 10%, страхование 12 ф.ст. Акциз – 10%,  НДС – 18%.</w:t>
      </w:r>
    </w:p>
    <w:p w:rsidR="00C11C3D" w:rsidRDefault="006122D6"/>
    <w:p w:rsidR="006122D6" w:rsidRDefault="006122D6"/>
    <w:p w:rsidR="006122D6" w:rsidRDefault="006122D6"/>
    <w:p w:rsidR="006122D6" w:rsidRDefault="006122D6" w:rsidP="006122D6">
      <w:pPr>
        <w:jc w:val="center"/>
        <w:rPr>
          <w:b/>
          <w:bCs/>
          <w:sz w:val="28"/>
        </w:rPr>
      </w:pPr>
      <w:r w:rsidRPr="006A55E7">
        <w:rPr>
          <w:b/>
          <w:bCs/>
          <w:sz w:val="28"/>
        </w:rPr>
        <w:t>Ситуационные задачи</w:t>
      </w:r>
      <w:r>
        <w:rPr>
          <w:b/>
          <w:bCs/>
          <w:sz w:val="28"/>
        </w:rPr>
        <w:t xml:space="preserve"> 2</w:t>
      </w:r>
    </w:p>
    <w:p w:rsidR="006122D6" w:rsidRPr="00C025DB" w:rsidRDefault="006122D6" w:rsidP="006122D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025DB">
        <w:rPr>
          <w:rFonts w:ascii="Times New Roman" w:hAnsi="Times New Roman"/>
          <w:sz w:val="28"/>
          <w:szCs w:val="28"/>
        </w:rPr>
        <w:t>по дисциплине</w:t>
      </w:r>
      <w:r w:rsidRPr="00C025DB">
        <w:rPr>
          <w:rFonts w:ascii="Times New Roman" w:hAnsi="Times New Roman"/>
          <w:szCs w:val="28"/>
        </w:rPr>
        <w:t xml:space="preserve"> </w:t>
      </w:r>
      <w:r w:rsidRPr="00C025DB">
        <w:rPr>
          <w:rFonts w:ascii="Times New Roman" w:hAnsi="Times New Roman"/>
          <w:szCs w:val="28"/>
          <w:vertAlign w:val="superscript"/>
        </w:rPr>
        <w:t xml:space="preserve"> </w:t>
      </w:r>
      <w:r w:rsidRPr="007C0A56">
        <w:rPr>
          <w:rFonts w:ascii="Times New Roman" w:hAnsi="Times New Roman"/>
          <w:sz w:val="28"/>
          <w:szCs w:val="28"/>
        </w:rPr>
        <w:t>Международные транспортные операции</w:t>
      </w:r>
    </w:p>
    <w:p w:rsidR="006122D6" w:rsidRPr="006A55E7" w:rsidRDefault="006122D6" w:rsidP="006122D6">
      <w:pPr>
        <w:jc w:val="center"/>
        <w:rPr>
          <w:b/>
          <w:bCs/>
          <w:sz w:val="28"/>
        </w:rPr>
      </w:pPr>
    </w:p>
    <w:p w:rsidR="006122D6" w:rsidRPr="004C3C73" w:rsidRDefault="006122D6" w:rsidP="006122D6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</w:t>
      </w:r>
      <w:r w:rsidRPr="004C3C73">
        <w:rPr>
          <w:sz w:val="22"/>
          <w:szCs w:val="22"/>
        </w:rPr>
        <w:t>Транспортная составляющая в контрактной цене товара формируется из большого количества факторов, а именно: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подготовки товара к перевозке (упаковка, маркировка);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способов перегрузки, перевалки и хранения грузов в пунктах их перевалки и перегрузки;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транспортного страхования грузов;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транспортно-экспедиторского обслуживания товаров;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агентирования транспортных средств: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своевременного оформления различной транспортной, внешнеторговой, товаросопроводительной и другой документации.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В начале сделки продавец и покупатель, заключая контракт купли-продажи, оговаривают базисные условия поставки, определяют и конкретизируют транспортные условия, перенося их контракт купли-продажи, и  только потом кто-либо из них заключает договор перевозки, После этого начинается перевозочный процесс на уровне транспортного предприятия. На этом этапе уже, как правило, изменить ничего нельзя. И если базисные условия поставки товара и транспортные условия контракта купли-продажи были выбраны неверно, то это приводит к серьезным нарушениям и сбоям в транспортном обслуживании, что влечет за собой значительные потери для продавца и покупателя.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1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Товар продан российским экспортером на условиях </w:t>
      </w:r>
      <w:r w:rsidRPr="004C3C73">
        <w:rPr>
          <w:sz w:val="22"/>
          <w:szCs w:val="22"/>
          <w:lang w:val="en-US"/>
        </w:rPr>
        <w:t>CIF</w:t>
      </w:r>
      <w:r w:rsidRPr="004C3C73">
        <w:rPr>
          <w:sz w:val="22"/>
          <w:szCs w:val="22"/>
        </w:rPr>
        <w:t xml:space="preserve"> Пирей через Новороссийск. Стоимость перевозки товара автомобильным транспортом от Москвы до Новороссийска составила 13 долл. США, стоимость погрузки до поручня линейного судна составила 4 долл. США. Для морского участка пути была использована регулярная линия, которая работает на условиях </w:t>
      </w:r>
      <w:r w:rsidRPr="004C3C73">
        <w:rPr>
          <w:sz w:val="22"/>
          <w:szCs w:val="22"/>
          <w:lang w:val="en-US"/>
        </w:rPr>
        <w:t>FI</w:t>
      </w:r>
      <w:r w:rsidRPr="004C3C73">
        <w:rPr>
          <w:sz w:val="22"/>
          <w:szCs w:val="22"/>
        </w:rPr>
        <w:t>. Согласно тарифному справочнику величина тарифа равна 13 долл. США, а стоимость штивки 5 долл. США.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Определить транспортную составляющую в контрактной цене товара, если согласно инвойса она равна 162 долл. США. 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 Задача </w:t>
      </w:r>
      <w:r>
        <w:rPr>
          <w:sz w:val="22"/>
          <w:szCs w:val="22"/>
        </w:rPr>
        <w:t>2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>В соответствии с договором транспортного экспедирования экспедитор сообщил грузовладельцу, что номинальный тариф перевозчика составляет 150 долл. США, но ему (экспедитору) удалось договориться о 20-ти процентной скидке с тарифа, если провозные платежи будут проходить через экспедитора. По тому же договору грузовладелец обязуется в качестве дополнительного вознаграждения уплатить экспедитору половину полученной скидки.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Каков будет суммарный размер платежей грузовладельца по договорам перевозки и транспортного экспедирования, если за перечисление провозных платежей перевозчику экспедитор взимает комиссию в размере 2,5%.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3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4C3C73">
        <w:rPr>
          <w:sz w:val="22"/>
          <w:szCs w:val="22"/>
        </w:rPr>
        <w:t xml:space="preserve">В соответствии с Тарифной политикой стоимость перевозки одной тонны груза по железной дороге составляет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>15. Грузовладелец собирается предъявить к перевозке 45 тонн груза. Железная дорога предоставляет 10% скидку с тарифа всем тем, кто предъявляет груз по массе, не меньшей технической нормы загрузки вагона. Для рассматриваемого случая техническая норма загрузки вагона составляет 60 тонн. Грузовладелец может обратиться к экспедитору с просьбой сформировать сборную отправку, состоящую из его груза (45 тонн) и груза другого собственника (15 тонн). За оказанную в этом случае услугу экспедитор взимает комиссионный сбор в размере 6%, исчисляемых от сумм провозных платежей, которые оба грузовладельца заплатили бы железной дороге, если бы они не обратились к экспедитору.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Какой вариант перевозки 45 тонн груза (без экспедитора или с ним) является для первого грузовладельца более предпочтительным?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4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Цена товара в пункте отправления (с учетом всех налогов, таможенных пошлин и сборов) составляет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200. Транспортный тариф железнодорожной доставки товара в пункт назначения равен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>40. При страховании товара продавец этого товара уплатил страховой компании страховую премию. Размер страховой премии страховщику составлял 0,5% от стоимости объявленных рисков (стоимости товара).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Какова цена товара </w:t>
      </w:r>
      <w:r w:rsidRPr="004C3C73">
        <w:rPr>
          <w:sz w:val="22"/>
          <w:szCs w:val="22"/>
          <w:lang w:val="en-US"/>
        </w:rPr>
        <w:t>CIP</w:t>
      </w:r>
      <w:r w:rsidRPr="004C3C73">
        <w:rPr>
          <w:sz w:val="22"/>
          <w:szCs w:val="22"/>
        </w:rPr>
        <w:t>?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5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В результате исполнения договора международной автомобильной перевозки груз был утрачен на четверть его стоимости. Кроме того, он был доставлен в пункт назначения с </w:t>
      </w:r>
      <w:r w:rsidRPr="004C3C73">
        <w:rPr>
          <w:sz w:val="22"/>
          <w:szCs w:val="22"/>
        </w:rPr>
        <w:lastRenderedPageBreak/>
        <w:t>задержкой в доставке. Получатель принял груз от перевозчика и выставил последнему претензию, а затем и иск. Рыночная стоимость груза составила 32 тыс. долл. США, а размер провозных платежей был равен 3,2 тыс. долл. США.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Определить:</w:t>
      </w:r>
    </w:p>
    <w:p w:rsidR="006122D6" w:rsidRPr="004C3C73" w:rsidRDefault="006122D6" w:rsidP="006122D6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4C3C73">
        <w:rPr>
          <w:sz w:val="22"/>
          <w:szCs w:val="22"/>
        </w:rPr>
        <w:t>Размер возмещения за утрату груза;</w:t>
      </w:r>
    </w:p>
    <w:p w:rsidR="006122D6" w:rsidRPr="004C3C73" w:rsidRDefault="006122D6" w:rsidP="006122D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firstLine="709"/>
        <w:jc w:val="both"/>
        <w:textAlignment w:val="baseline"/>
        <w:rPr>
          <w:sz w:val="22"/>
          <w:szCs w:val="22"/>
        </w:rPr>
      </w:pPr>
      <w:r w:rsidRPr="004C3C73">
        <w:rPr>
          <w:sz w:val="22"/>
          <w:szCs w:val="22"/>
        </w:rPr>
        <w:t>Максимальную сумму, на которую может претендовать грузовладелец, вследствие нарушения перевозчиком срока доставки груза.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Default="006122D6" w:rsidP="006122D6"/>
    <w:p w:rsidR="006122D6" w:rsidRDefault="006122D6"/>
    <w:p w:rsidR="006122D6" w:rsidRDefault="006122D6" w:rsidP="006122D6">
      <w:pPr>
        <w:jc w:val="center"/>
        <w:rPr>
          <w:b/>
          <w:bCs/>
          <w:sz w:val="28"/>
        </w:rPr>
      </w:pPr>
      <w:r w:rsidRPr="006A55E7">
        <w:rPr>
          <w:b/>
          <w:bCs/>
          <w:sz w:val="28"/>
        </w:rPr>
        <w:t>Ситуационные задачи</w:t>
      </w:r>
      <w:r>
        <w:rPr>
          <w:b/>
          <w:bCs/>
          <w:sz w:val="28"/>
        </w:rPr>
        <w:t xml:space="preserve"> 2</w:t>
      </w:r>
    </w:p>
    <w:p w:rsidR="006122D6" w:rsidRPr="00C025DB" w:rsidRDefault="006122D6" w:rsidP="006122D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C025DB">
        <w:rPr>
          <w:rFonts w:ascii="Times New Roman" w:hAnsi="Times New Roman"/>
          <w:sz w:val="28"/>
          <w:szCs w:val="28"/>
        </w:rPr>
        <w:t>по дисциплине</w:t>
      </w:r>
      <w:r w:rsidRPr="00C025DB">
        <w:rPr>
          <w:rFonts w:ascii="Times New Roman" w:hAnsi="Times New Roman"/>
          <w:szCs w:val="28"/>
        </w:rPr>
        <w:t xml:space="preserve"> </w:t>
      </w:r>
      <w:r w:rsidRPr="00C025DB">
        <w:rPr>
          <w:rFonts w:ascii="Times New Roman" w:hAnsi="Times New Roman"/>
          <w:szCs w:val="28"/>
          <w:vertAlign w:val="superscript"/>
        </w:rPr>
        <w:t xml:space="preserve"> </w:t>
      </w:r>
      <w:r w:rsidRPr="007C0A56">
        <w:rPr>
          <w:rFonts w:ascii="Times New Roman" w:hAnsi="Times New Roman"/>
          <w:sz w:val="28"/>
          <w:szCs w:val="28"/>
        </w:rPr>
        <w:t>Международные транспортные операции</w:t>
      </w:r>
    </w:p>
    <w:p w:rsidR="006122D6" w:rsidRPr="006A55E7" w:rsidRDefault="006122D6" w:rsidP="006122D6">
      <w:pPr>
        <w:jc w:val="center"/>
        <w:rPr>
          <w:b/>
          <w:bCs/>
          <w:sz w:val="28"/>
        </w:rPr>
      </w:pPr>
    </w:p>
    <w:p w:rsidR="006122D6" w:rsidRPr="004C3C73" w:rsidRDefault="006122D6" w:rsidP="006122D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4C3C73">
        <w:rPr>
          <w:sz w:val="22"/>
          <w:szCs w:val="22"/>
        </w:rPr>
        <w:t>Транспортная составляющая в контрактной цене товара формируется из большого количества факторов, а именно: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подготовки товара к перевозке (упаковка, маркировка);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способов перегрузки, перевалки и хранения грузов в пунктах их перевалки и перегрузки;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транспортного страхования грузов;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транспортно-экспедиторского обслуживания товаров;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агентирования транспортных средств: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- своевременного оформления различной транспортной, внешнеторговой, товаросопроводительной и другой документации.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В начале сделки продавец и покупатель, заключая контракт купли-продажи, оговаривают базисные условия поставки, определяют и конкретизируют транспортные условия, перенося их контракт купли-продажи, и  только потом кто-либо из них заключает договор перевозки, После этого начинается перевозочный процесс на уровне транспортного предприятия. На этом этапе уже, как правило, изменить ничего нельзя. И если базисные условия поставки товара и транспортные условия контракта купли-продажи были выбраны неверно, то это приводит к серьезным нарушениям и сбоям в транспортном обслуживании, что влечет за собой значительные потери для продавца и покупателя.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Задача 1.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На предварительных переговорах по заключению международного договора купли-продажи товара было принято решение о том, что сделка может быть реализована по двум базисным условиям поставки </w:t>
      </w:r>
      <w:r w:rsidRPr="004C3C73">
        <w:rPr>
          <w:sz w:val="22"/>
          <w:szCs w:val="22"/>
        </w:rPr>
        <w:sym w:font="Times New Roman" w:char="2014"/>
      </w:r>
      <w:r w:rsidRPr="004C3C73">
        <w:rPr>
          <w:sz w:val="22"/>
          <w:szCs w:val="22"/>
        </w:rPr>
        <w:t xml:space="preserve"> </w:t>
      </w:r>
      <w:r w:rsidRPr="004C3C73">
        <w:rPr>
          <w:sz w:val="22"/>
          <w:szCs w:val="22"/>
          <w:lang w:val="en-US"/>
        </w:rPr>
        <w:t>CPT</w:t>
      </w:r>
      <w:r w:rsidRPr="004C3C73">
        <w:rPr>
          <w:sz w:val="22"/>
          <w:szCs w:val="22"/>
        </w:rPr>
        <w:t xml:space="preserve"> или </w:t>
      </w:r>
      <w:r w:rsidRPr="004C3C73">
        <w:rPr>
          <w:sz w:val="22"/>
          <w:szCs w:val="22"/>
          <w:lang w:val="en-US"/>
        </w:rPr>
        <w:t>CIP</w:t>
      </w:r>
      <w:r w:rsidRPr="004C3C73">
        <w:rPr>
          <w:sz w:val="22"/>
          <w:szCs w:val="22"/>
        </w:rPr>
        <w:t xml:space="preserve">. По первому варианту цена товара была определена в 5000 долл. США, а по второму </w:t>
      </w:r>
      <w:r w:rsidRPr="004C3C73">
        <w:rPr>
          <w:sz w:val="22"/>
          <w:szCs w:val="22"/>
        </w:rPr>
        <w:sym w:font="Times New Roman" w:char="2014"/>
      </w:r>
      <w:r w:rsidRPr="004C3C73">
        <w:rPr>
          <w:sz w:val="22"/>
          <w:szCs w:val="22"/>
        </w:rPr>
        <w:t xml:space="preserve"> 5527,5 долл. США. Все страховые компании на данный момент времени определили ставку страховой премии по рискам транспортного страхования грузов в 0,5%.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Какой вариант заключения договора (на условиях </w:t>
      </w:r>
      <w:r w:rsidRPr="004C3C73">
        <w:rPr>
          <w:sz w:val="22"/>
          <w:szCs w:val="22"/>
          <w:lang w:val="en-US"/>
        </w:rPr>
        <w:t>CPT</w:t>
      </w:r>
      <w:r w:rsidRPr="004C3C73">
        <w:rPr>
          <w:sz w:val="22"/>
          <w:szCs w:val="22"/>
        </w:rPr>
        <w:t xml:space="preserve"> или </w:t>
      </w:r>
      <w:r w:rsidRPr="004C3C73">
        <w:rPr>
          <w:sz w:val="22"/>
          <w:szCs w:val="22"/>
          <w:lang w:val="en-US"/>
        </w:rPr>
        <w:t>CIP</w:t>
      </w:r>
      <w:r w:rsidRPr="004C3C73">
        <w:rPr>
          <w:sz w:val="22"/>
          <w:szCs w:val="22"/>
        </w:rPr>
        <w:t>) более приемлем покупателю, если предположить, что во время транспортировки груз может быть полностью утрачен?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2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>Договор международной морской перевозки груза был заключен на основании Гамбургских правил. Масса груза по бортовому коносаменту составила 10 тонн. Фактическая стоимость груза составляла 50000 долларов США. Груз был застрахован в страховой компании исходя из ставки страховой премии 1%. Размер страховой суммы был объявлен в размере 60000 долларов США. В процессе транспортировки груз был полностью утрачен и страховая компания выплатила выгодоприобретателю страховое возмещение.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Определить размер прибыли или убытков страховой компании.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3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4C3C73">
        <w:rPr>
          <w:sz w:val="22"/>
          <w:szCs w:val="22"/>
        </w:rPr>
        <w:t>Договор международной морской перевозки груза был заключен на основании Гаагско-Висбийских правил. Масса груза по бортовому коносаменту составила 1тонну. Фактическая стоимость груза составляла 3000 долларов США. Груз был застрахован в страховой компании исходя из ставки страховой премии 1%. Размер страховой суммы был объявлен в размере 4000 долларов США. В процессе транспортировки груз был полностью утрачен и страховая компания выплатила выгодоприобретателю страховое возмещение.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>Определить размер прибыли или убытков страховой компании.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4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4C3C73">
        <w:rPr>
          <w:sz w:val="22"/>
          <w:szCs w:val="22"/>
        </w:rPr>
        <w:t xml:space="preserve">Цена товара в пункте отправления (с учетом всех налогов, таможенных пошлин и сборов) составляет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150. Транспортный тариф автомобильной доставки товара в пункт назначения равен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25. При страховании товара продавец этого товара уплатил страховой компании страховую премию. Размер страховой премии страховщику составлял 1% от стоимости объявленных рисков (стоимости товара). 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Какова цена товара </w:t>
      </w:r>
      <w:r w:rsidRPr="004C3C73">
        <w:rPr>
          <w:sz w:val="22"/>
          <w:szCs w:val="22"/>
          <w:lang w:val="en-US"/>
        </w:rPr>
        <w:t>CIP</w:t>
      </w:r>
      <w:r w:rsidRPr="004C3C73">
        <w:rPr>
          <w:sz w:val="22"/>
          <w:szCs w:val="22"/>
        </w:rPr>
        <w:t>?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5</w:t>
      </w:r>
      <w:r w:rsidRPr="004C3C7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t xml:space="preserve">По условиям международного договора купли-продажи, заключенного на условии </w:t>
      </w:r>
      <w:r w:rsidRPr="004C3C73">
        <w:rPr>
          <w:sz w:val="22"/>
          <w:szCs w:val="22"/>
          <w:lang w:val="en-US"/>
        </w:rPr>
        <w:t>CIF</w:t>
      </w:r>
      <w:r w:rsidRPr="004C3C73">
        <w:rPr>
          <w:sz w:val="22"/>
          <w:szCs w:val="22"/>
        </w:rPr>
        <w:t xml:space="preserve">, продавец товара, находящийся в Москве, должен осуществить поставку в Гамбург. Цена товара </w:t>
      </w:r>
      <w:r w:rsidRPr="004C3C73">
        <w:rPr>
          <w:sz w:val="22"/>
          <w:szCs w:val="22"/>
          <w:lang w:val="en-US"/>
        </w:rPr>
        <w:t>CIF</w:t>
      </w:r>
      <w:r w:rsidRPr="004C3C73">
        <w:rPr>
          <w:sz w:val="22"/>
          <w:szCs w:val="22"/>
        </w:rPr>
        <w:t xml:space="preserve"> Гамбург через Санкт-Петербург составляет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200. Цена товара до выполнения в Москве продавцом таможенных формальностей была равна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150. Величина таможенных платежей (пошлин и сборов) составила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10. Цена железнодорожной перевозки груза от Москвы до Санкт-Петербурга с учетом стоимости погрузки товара в этом порту равнялась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10. Величина морского фрахта Санкт-Петербург </w:t>
      </w:r>
      <w:r w:rsidRPr="004C3C73">
        <w:rPr>
          <w:sz w:val="22"/>
          <w:szCs w:val="22"/>
        </w:rPr>
        <w:sym w:font="Times New Roman" w:char="2014"/>
      </w:r>
      <w:r w:rsidRPr="004C3C73">
        <w:rPr>
          <w:sz w:val="22"/>
          <w:szCs w:val="22"/>
        </w:rPr>
        <w:t xml:space="preserve"> Гамбург составила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 xml:space="preserve">25, а расходы по страхованию груза </w:t>
      </w:r>
      <w:r w:rsidRPr="004C3C73">
        <w:rPr>
          <w:sz w:val="22"/>
          <w:szCs w:val="22"/>
        </w:rPr>
        <w:sym w:font="Times New Roman" w:char="2014"/>
      </w:r>
      <w:r w:rsidRPr="004C3C73">
        <w:rPr>
          <w:sz w:val="22"/>
          <w:szCs w:val="22"/>
        </w:rPr>
        <w:t xml:space="preserve"> </w:t>
      </w:r>
      <w:r w:rsidRPr="004C3C73">
        <w:rPr>
          <w:sz w:val="22"/>
          <w:szCs w:val="22"/>
        </w:rPr>
        <w:sym w:font="Arial" w:char="0024"/>
      </w:r>
      <w:r w:rsidRPr="004C3C73">
        <w:rPr>
          <w:sz w:val="22"/>
          <w:szCs w:val="22"/>
        </w:rPr>
        <w:t>5.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  <w:r w:rsidRPr="004C3C73">
        <w:rPr>
          <w:sz w:val="22"/>
          <w:szCs w:val="22"/>
        </w:rPr>
        <w:t xml:space="preserve">Определите транспортную составляющую в контрактной цене товара (в процентах к цене товара </w:t>
      </w:r>
      <w:r w:rsidRPr="004C3C73">
        <w:rPr>
          <w:sz w:val="22"/>
          <w:szCs w:val="22"/>
          <w:lang w:val="en-US"/>
        </w:rPr>
        <w:t>CIF</w:t>
      </w:r>
      <w:r w:rsidRPr="004C3C73">
        <w:rPr>
          <w:sz w:val="22"/>
          <w:szCs w:val="22"/>
        </w:rPr>
        <w:t>).</w:t>
      </w:r>
    </w:p>
    <w:p w:rsidR="006122D6" w:rsidRPr="004C3C73" w:rsidRDefault="006122D6" w:rsidP="006122D6">
      <w:pPr>
        <w:ind w:firstLine="709"/>
        <w:jc w:val="both"/>
        <w:rPr>
          <w:sz w:val="22"/>
          <w:szCs w:val="22"/>
        </w:rPr>
      </w:pPr>
    </w:p>
    <w:p w:rsidR="006122D6" w:rsidRDefault="006122D6" w:rsidP="006122D6"/>
    <w:p w:rsidR="006122D6" w:rsidRDefault="006122D6">
      <w:bookmarkStart w:id="4" w:name="_GoBack"/>
      <w:bookmarkEnd w:id="4"/>
    </w:p>
    <w:sectPr w:rsidR="0061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A35F1"/>
    <w:multiLevelType w:val="singleLevel"/>
    <w:tmpl w:val="EE803D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A"/>
    <w:rsid w:val="005979A8"/>
    <w:rsid w:val="006122D6"/>
    <w:rsid w:val="006344FA"/>
    <w:rsid w:val="00955296"/>
    <w:rsid w:val="00ED55CA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4CBDBB-026C-4395-B3C3-8792FED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F2D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F2D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Михаил</cp:lastModifiedBy>
  <cp:revision>3</cp:revision>
  <dcterms:created xsi:type="dcterms:W3CDTF">2016-01-09T02:30:00Z</dcterms:created>
  <dcterms:modified xsi:type="dcterms:W3CDTF">2016-03-12T11:09:00Z</dcterms:modified>
</cp:coreProperties>
</file>