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0C" w:rsidRPr="00156543" w:rsidRDefault="007E520C" w:rsidP="007E520C">
      <w:pPr>
        <w:spacing w:line="216" w:lineRule="auto"/>
        <w:ind w:firstLine="425"/>
        <w:rPr>
          <w:b/>
          <w:i/>
          <w:sz w:val="18"/>
          <w:szCs w:val="18"/>
        </w:rPr>
      </w:pPr>
      <w:r w:rsidRPr="00156543">
        <w:rPr>
          <w:b/>
          <w:i/>
          <w:sz w:val="18"/>
          <w:szCs w:val="18"/>
        </w:rPr>
        <w:t xml:space="preserve">Задача 1. Предельные теоремы теории вероятностей. </w:t>
      </w:r>
    </w:p>
    <w:p w:rsidR="007E520C" w:rsidRPr="00156543" w:rsidRDefault="007E520C" w:rsidP="007E520C">
      <w:pPr>
        <w:spacing w:line="216" w:lineRule="auto"/>
        <w:ind w:firstLine="425"/>
        <w:rPr>
          <w:sz w:val="18"/>
          <w:szCs w:val="18"/>
        </w:rPr>
      </w:pPr>
      <w:r w:rsidRPr="00156543">
        <w:rPr>
          <w:b/>
          <w:i/>
          <w:sz w:val="18"/>
          <w:szCs w:val="18"/>
        </w:rPr>
        <w:t xml:space="preserve"> </w:t>
      </w:r>
      <w:r w:rsidRPr="00156543">
        <w:rPr>
          <w:sz w:val="18"/>
          <w:szCs w:val="18"/>
        </w:rPr>
        <w:t xml:space="preserve">Для заданных условий сравнить вероятности, рассчитанные двумя способами: </w:t>
      </w:r>
    </w:p>
    <w:p w:rsidR="007E520C" w:rsidRPr="00156543" w:rsidRDefault="007E520C" w:rsidP="007E520C">
      <w:pPr>
        <w:spacing w:line="216" w:lineRule="auto"/>
        <w:ind w:firstLine="425"/>
        <w:rPr>
          <w:sz w:val="18"/>
          <w:szCs w:val="18"/>
        </w:rPr>
      </w:pPr>
      <w:r w:rsidRPr="00156543">
        <w:rPr>
          <w:sz w:val="18"/>
          <w:szCs w:val="18"/>
        </w:rPr>
        <w:t xml:space="preserve">а) с помощью неравенства Чебышева, </w:t>
      </w:r>
    </w:p>
    <w:p w:rsidR="007E520C" w:rsidRPr="00156543" w:rsidRDefault="007E520C" w:rsidP="007E520C">
      <w:pPr>
        <w:spacing w:line="216" w:lineRule="auto"/>
        <w:ind w:firstLine="425"/>
        <w:rPr>
          <w:sz w:val="18"/>
          <w:szCs w:val="18"/>
        </w:rPr>
      </w:pPr>
      <w:r w:rsidRPr="00156543">
        <w:rPr>
          <w:sz w:val="18"/>
          <w:szCs w:val="18"/>
        </w:rPr>
        <w:t xml:space="preserve">б) с помощью центральной предельной теоремы (теоремы Муавра-Лапласа) </w:t>
      </w:r>
    </w:p>
    <w:p w:rsidR="007E520C" w:rsidRPr="00156543" w:rsidRDefault="007E520C" w:rsidP="007E520C">
      <w:pPr>
        <w:spacing w:line="216" w:lineRule="auto"/>
        <w:ind w:firstLine="426"/>
        <w:jc w:val="both"/>
        <w:rPr>
          <w:b/>
          <w:i/>
          <w:sz w:val="18"/>
          <w:szCs w:val="18"/>
        </w:rPr>
      </w:pPr>
      <w:r w:rsidRPr="00156543">
        <w:rPr>
          <w:b/>
          <w:i/>
          <w:sz w:val="18"/>
          <w:szCs w:val="18"/>
        </w:rPr>
        <w:t xml:space="preserve">Задача 2 Распределения математической статистики (работа с таблицами) </w:t>
      </w:r>
    </w:p>
    <w:p w:rsidR="007E520C" w:rsidRPr="00156543" w:rsidRDefault="007E520C" w:rsidP="007E520C">
      <w:pPr>
        <w:spacing w:line="216" w:lineRule="auto"/>
        <w:ind w:firstLine="425"/>
        <w:jc w:val="both"/>
        <w:rPr>
          <w:sz w:val="18"/>
          <w:szCs w:val="18"/>
        </w:rPr>
      </w:pPr>
      <w:r w:rsidRPr="00156543">
        <w:rPr>
          <w:sz w:val="18"/>
          <w:szCs w:val="18"/>
        </w:rPr>
        <w:t xml:space="preserve">По заданной вероятности γ и числу степеней свободы </w:t>
      </w:r>
      <w:r w:rsidRPr="00156543">
        <w:rPr>
          <w:i/>
          <w:sz w:val="18"/>
          <w:szCs w:val="18"/>
          <w:lang w:val="en-US"/>
        </w:rPr>
        <w:t>k</w:t>
      </w:r>
      <w:r w:rsidRPr="00156543">
        <w:rPr>
          <w:sz w:val="18"/>
          <w:szCs w:val="18"/>
        </w:rPr>
        <w:t xml:space="preserve"> найти </w:t>
      </w:r>
      <w:proofErr w:type="gramStart"/>
      <w:r w:rsidRPr="00156543">
        <w:rPr>
          <w:sz w:val="18"/>
          <w:szCs w:val="18"/>
        </w:rPr>
        <w:t xml:space="preserve">квантиль </w:t>
      </w:r>
      <w:r w:rsidRPr="00EF6A64">
        <w:rPr>
          <w:position w:val="-16"/>
          <w:sz w:val="18"/>
          <w:szCs w:val="18"/>
          <w:lang w:val="en-US"/>
        </w:rPr>
        <w:object w:dxaOrig="3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5.75pt;height:21pt" o:ole="" fillcolor="window">
            <v:imagedata r:id="rId4" o:title=""/>
          </v:shape>
          <o:OLEObject Type="Embed" ProgID="Equation.3" ShapeID="_x0000_i1026" DrawAspect="Content" ObjectID="_1519953010" r:id="rId5"/>
        </w:object>
      </w:r>
      <w:r w:rsidRPr="00156543">
        <w:rPr>
          <w:sz w:val="18"/>
          <w:szCs w:val="18"/>
        </w:rPr>
        <w:t>,</w:t>
      </w:r>
      <w:proofErr w:type="gramEnd"/>
      <w:r w:rsidRPr="00156543">
        <w:rPr>
          <w:sz w:val="18"/>
          <w:szCs w:val="18"/>
        </w:rPr>
        <w:t xml:space="preserve"> пользуясь соответствующими таблицами: </w:t>
      </w:r>
    </w:p>
    <w:p w:rsidR="007E520C" w:rsidRPr="00156543" w:rsidRDefault="007E520C" w:rsidP="007E520C">
      <w:pPr>
        <w:spacing w:line="216" w:lineRule="auto"/>
        <w:ind w:firstLine="426"/>
        <w:jc w:val="both"/>
        <w:rPr>
          <w:sz w:val="18"/>
          <w:szCs w:val="18"/>
        </w:rPr>
      </w:pPr>
      <w:r w:rsidRPr="00156543">
        <w:rPr>
          <w:sz w:val="18"/>
          <w:szCs w:val="18"/>
        </w:rPr>
        <w:t>а) стандартного нормального распределения;</w:t>
      </w:r>
    </w:p>
    <w:p w:rsidR="007E520C" w:rsidRPr="00156543" w:rsidRDefault="007E520C" w:rsidP="007E520C">
      <w:pPr>
        <w:spacing w:line="216" w:lineRule="auto"/>
        <w:ind w:firstLine="426"/>
        <w:jc w:val="both"/>
        <w:rPr>
          <w:sz w:val="18"/>
          <w:szCs w:val="18"/>
        </w:rPr>
      </w:pPr>
      <w:r w:rsidRPr="00156543">
        <w:rPr>
          <w:sz w:val="18"/>
          <w:szCs w:val="18"/>
        </w:rPr>
        <w:t>б) распределения «хи-квадрат»;</w:t>
      </w:r>
    </w:p>
    <w:p w:rsidR="007E520C" w:rsidRPr="00156543" w:rsidRDefault="007E520C" w:rsidP="007E520C">
      <w:pPr>
        <w:spacing w:line="216" w:lineRule="auto"/>
        <w:ind w:firstLine="426"/>
        <w:jc w:val="both"/>
        <w:rPr>
          <w:sz w:val="18"/>
          <w:szCs w:val="18"/>
        </w:rPr>
      </w:pPr>
      <w:r w:rsidRPr="00156543">
        <w:rPr>
          <w:sz w:val="18"/>
          <w:szCs w:val="18"/>
        </w:rPr>
        <w:t>в) распределения Стьюдента;</w:t>
      </w:r>
    </w:p>
    <w:p w:rsidR="007E520C" w:rsidRPr="00156543" w:rsidRDefault="007E520C" w:rsidP="007E520C">
      <w:pPr>
        <w:spacing w:line="216" w:lineRule="auto"/>
        <w:ind w:firstLine="426"/>
        <w:jc w:val="both"/>
        <w:rPr>
          <w:sz w:val="18"/>
          <w:szCs w:val="18"/>
        </w:rPr>
      </w:pPr>
      <w:r w:rsidRPr="00156543">
        <w:rPr>
          <w:sz w:val="18"/>
          <w:szCs w:val="18"/>
        </w:rPr>
        <w:t>г) распределения Фишера.</w:t>
      </w:r>
    </w:p>
    <w:p w:rsidR="007E520C" w:rsidRPr="00156543" w:rsidRDefault="007E520C" w:rsidP="007E520C">
      <w:pPr>
        <w:spacing w:line="216" w:lineRule="auto"/>
        <w:ind w:firstLine="425"/>
        <w:jc w:val="both"/>
        <w:rPr>
          <w:sz w:val="18"/>
          <w:szCs w:val="18"/>
        </w:rPr>
      </w:pPr>
      <w:r w:rsidRPr="00156543">
        <w:rPr>
          <w:sz w:val="18"/>
          <w:szCs w:val="18"/>
        </w:rPr>
        <w:t xml:space="preserve">Нарисовать примерный вид графика плотности распределения; указать критическую точку; заштриховать правую часть площади, соответствующую </w:t>
      </w:r>
      <w:proofErr w:type="gramStart"/>
      <w:r w:rsidRPr="00156543">
        <w:rPr>
          <w:sz w:val="18"/>
          <w:szCs w:val="18"/>
        </w:rPr>
        <w:t xml:space="preserve">вероятности </w:t>
      </w:r>
      <w:r w:rsidRPr="00156543">
        <w:rPr>
          <w:position w:val="-10"/>
          <w:sz w:val="18"/>
          <w:szCs w:val="18"/>
          <w:lang w:val="en-US"/>
        </w:rPr>
        <w:object w:dxaOrig="720" w:dyaOrig="279">
          <v:shape id="_x0000_i1027" type="#_x0000_t75" style="width:36pt;height:14.25pt" o:ole="" fillcolor="window">
            <v:imagedata r:id="rId6" o:title=""/>
          </v:shape>
          <o:OLEObject Type="Embed" ProgID="Equation.3" ShapeID="_x0000_i1027" DrawAspect="Content" ObjectID="_1519953011" r:id="rId7"/>
        </w:object>
      </w:r>
      <w:r w:rsidRPr="00156543">
        <w:rPr>
          <w:sz w:val="18"/>
          <w:szCs w:val="18"/>
        </w:rPr>
        <w:t>;</w:t>
      </w:r>
      <w:proofErr w:type="gramEnd"/>
      <w:r w:rsidRPr="00156543">
        <w:rPr>
          <w:sz w:val="18"/>
          <w:szCs w:val="18"/>
        </w:rPr>
        <w:t xml:space="preserve"> записать пояснения к рисунку.</w:t>
      </w:r>
    </w:p>
    <w:p w:rsidR="007E520C" w:rsidRPr="00156543" w:rsidRDefault="007E520C" w:rsidP="007E520C">
      <w:pPr>
        <w:spacing w:line="216" w:lineRule="auto"/>
        <w:ind w:firstLine="425"/>
        <w:jc w:val="both"/>
        <w:rPr>
          <w:sz w:val="18"/>
          <w:szCs w:val="18"/>
        </w:rPr>
      </w:pPr>
      <w:r w:rsidRPr="00156543">
        <w:rPr>
          <w:b/>
          <w:i/>
          <w:sz w:val="18"/>
          <w:szCs w:val="18"/>
        </w:rPr>
        <w:t>Задача 3.  Доверительные интервалы</w:t>
      </w:r>
    </w:p>
    <w:p w:rsidR="007E520C" w:rsidRDefault="007E520C" w:rsidP="007E520C">
      <w:pPr>
        <w:spacing w:after="160" w:line="259" w:lineRule="auto"/>
        <w:rPr>
          <w:b/>
        </w:rPr>
      </w:pPr>
      <w:bookmarkStart w:id="0" w:name="_GoBack"/>
      <w:bookmarkEnd w:id="0"/>
    </w:p>
    <w:p w:rsidR="007E520C" w:rsidRPr="007E520C" w:rsidRDefault="007E520C" w:rsidP="007E520C">
      <w:pPr>
        <w:spacing w:after="160" w:line="259" w:lineRule="auto"/>
        <w:rPr>
          <w:b/>
          <w:sz w:val="18"/>
        </w:rPr>
      </w:pPr>
      <w:r w:rsidRPr="00156543">
        <w:rPr>
          <w:b/>
        </w:rPr>
        <w:t>1</w:t>
      </w:r>
      <w:r w:rsidRPr="00156543">
        <w:t xml:space="preserve">. Найти вероятность того, что частота появления герба при 150 бросаниях монеты отклонится от вероятности не более, чем на 0.1. </w:t>
      </w:r>
    </w:p>
    <w:p w:rsidR="007E520C" w:rsidRPr="00156543" w:rsidRDefault="007E520C" w:rsidP="007E520C">
      <w:pPr>
        <w:pStyle w:val="2"/>
        <w:spacing w:line="216" w:lineRule="auto"/>
        <w:ind w:left="567" w:hanging="567"/>
      </w:pPr>
      <w:r w:rsidRPr="00156543">
        <w:rPr>
          <w:b/>
        </w:rPr>
        <w:t>2</w:t>
      </w:r>
      <w:r w:rsidRPr="00156543">
        <w:t xml:space="preserve">. а) </w:t>
      </w:r>
      <w:r w:rsidRPr="00156543">
        <w:rPr>
          <w:sz w:val="20"/>
        </w:rPr>
        <w:t>γ</w:t>
      </w:r>
      <w:r w:rsidRPr="00156543">
        <w:t xml:space="preserve"> = 0.97; б) </w:t>
      </w:r>
      <w:r w:rsidRPr="00156543">
        <w:rPr>
          <w:sz w:val="20"/>
        </w:rPr>
        <w:t>γ</w:t>
      </w:r>
      <w:r w:rsidRPr="00156543">
        <w:t xml:space="preserve"> = 0.95, </w:t>
      </w:r>
      <w:r w:rsidRPr="00156543">
        <w:rPr>
          <w:i/>
          <w:sz w:val="20"/>
          <w:lang w:val="en-US"/>
        </w:rPr>
        <w:t>k</w:t>
      </w:r>
      <w:r w:rsidRPr="00156543">
        <w:rPr>
          <w:i/>
        </w:rPr>
        <w:t xml:space="preserve"> </w:t>
      </w:r>
      <w:r w:rsidRPr="00156543">
        <w:t xml:space="preserve">= 6; в) </w:t>
      </w:r>
      <w:r w:rsidRPr="00156543">
        <w:rPr>
          <w:sz w:val="20"/>
        </w:rPr>
        <w:t>γ</w:t>
      </w:r>
      <w:r w:rsidRPr="00156543">
        <w:t xml:space="preserve"> = 0.95, </w:t>
      </w:r>
      <w:r w:rsidRPr="00156543">
        <w:rPr>
          <w:i/>
          <w:sz w:val="20"/>
          <w:lang w:val="en-US"/>
        </w:rPr>
        <w:t>k</w:t>
      </w:r>
      <w:r w:rsidRPr="00156543">
        <w:rPr>
          <w:i/>
        </w:rPr>
        <w:t xml:space="preserve"> </w:t>
      </w:r>
      <w:r w:rsidRPr="00156543">
        <w:t xml:space="preserve">= 8; </w:t>
      </w:r>
    </w:p>
    <w:p w:rsidR="007E520C" w:rsidRPr="00156543" w:rsidRDefault="007E520C" w:rsidP="007E520C">
      <w:pPr>
        <w:pStyle w:val="2"/>
        <w:spacing w:line="216" w:lineRule="auto"/>
        <w:ind w:left="567" w:hanging="567"/>
      </w:pPr>
      <w:r w:rsidRPr="00156543">
        <w:rPr>
          <w:b/>
        </w:rPr>
        <w:t xml:space="preserve">    </w:t>
      </w:r>
      <w:r w:rsidRPr="00156543">
        <w:t xml:space="preserve">г) </w:t>
      </w:r>
      <w:r w:rsidRPr="00156543">
        <w:rPr>
          <w:sz w:val="20"/>
        </w:rPr>
        <w:t>γ</w:t>
      </w:r>
      <w:r w:rsidRPr="00156543">
        <w:t xml:space="preserve"> = 0.99</w:t>
      </w:r>
      <w:proofErr w:type="gramStart"/>
      <w:r w:rsidRPr="00156543">
        <w:t xml:space="preserve">, </w:t>
      </w:r>
      <w:r w:rsidRPr="00156543">
        <w:rPr>
          <w:position w:val="-10"/>
          <w:lang w:val="en-US"/>
        </w:rPr>
        <w:object w:dxaOrig="1200" w:dyaOrig="300">
          <v:shape id="_x0000_i1025" type="#_x0000_t75" style="width:60pt;height:15pt" o:ole="" fillcolor="window">
            <v:imagedata r:id="rId8" o:title=""/>
          </v:shape>
          <o:OLEObject Type="Embed" ProgID="Equation.3" ShapeID="_x0000_i1025" DrawAspect="Content" ObjectID="_1519953012" r:id="rId9"/>
        </w:object>
      </w:r>
      <w:r w:rsidRPr="00156543">
        <w:t>.</w:t>
      </w:r>
      <w:proofErr w:type="gramEnd"/>
    </w:p>
    <w:p w:rsidR="007E520C" w:rsidRPr="00156543" w:rsidRDefault="007E520C" w:rsidP="007E520C">
      <w:pPr>
        <w:suppressAutoHyphens/>
        <w:autoSpaceDE w:val="0"/>
        <w:autoSpaceDN w:val="0"/>
        <w:adjustRightInd w:val="0"/>
        <w:spacing w:line="216" w:lineRule="auto"/>
        <w:jc w:val="both"/>
        <w:rPr>
          <w:sz w:val="18"/>
          <w:szCs w:val="18"/>
        </w:rPr>
      </w:pPr>
      <w:r w:rsidRPr="00156543">
        <w:rPr>
          <w:b/>
        </w:rPr>
        <w:t>3</w:t>
      </w:r>
      <w:r w:rsidRPr="00156543">
        <w:t xml:space="preserve">. </w:t>
      </w:r>
      <w:r w:rsidRPr="00156543">
        <w:rPr>
          <w:sz w:val="18"/>
          <w:szCs w:val="18"/>
        </w:rPr>
        <w:t xml:space="preserve">Коммерческий банк, изучая возможности предоставления долгосрочных кредитов населению, опрашивает своих клиентов для определения среднего размера такого кредита. Из 9706 клиентов банка опрошено 1000 человек. Среднее значение необходимого кредита в выборке составило 6750 </w:t>
      </w:r>
      <w:proofErr w:type="spellStart"/>
      <w:r w:rsidRPr="00156543">
        <w:rPr>
          <w:sz w:val="18"/>
          <w:szCs w:val="18"/>
        </w:rPr>
        <w:t>У.е.со</w:t>
      </w:r>
      <w:proofErr w:type="spellEnd"/>
      <w:r w:rsidRPr="00156543">
        <w:rPr>
          <w:sz w:val="18"/>
          <w:szCs w:val="18"/>
        </w:rPr>
        <w:t xml:space="preserve"> стандартным отклонением 1460 у.е. Найдите границы 95% доверительного интервала для оценки неизвестного среднего значения кредита в генеральной совокупности</w:t>
      </w:r>
    </w:p>
    <w:p w:rsidR="007D513E" w:rsidRDefault="007E520C"/>
    <w:sectPr w:rsidR="007D5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20C"/>
    <w:rsid w:val="00777C0A"/>
    <w:rsid w:val="007E520C"/>
    <w:rsid w:val="00A7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2E263-D94A-4478-AD96-39C816FC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E520C"/>
    <w:pPr>
      <w:ind w:firstLine="426"/>
      <w:jc w:val="both"/>
    </w:pPr>
    <w:rPr>
      <w:sz w:val="18"/>
    </w:rPr>
  </w:style>
  <w:style w:type="character" w:customStyle="1" w:styleId="20">
    <w:name w:val="Основной текст с отступом 2 Знак"/>
    <w:basedOn w:val="a0"/>
    <w:link w:val="2"/>
    <w:rsid w:val="007E520C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Лузанов</dc:creator>
  <cp:keywords/>
  <dc:description/>
  <cp:lastModifiedBy>Андрей Лузанов</cp:lastModifiedBy>
  <cp:revision>1</cp:revision>
  <dcterms:created xsi:type="dcterms:W3CDTF">2016-03-19T22:23:00Z</dcterms:created>
  <dcterms:modified xsi:type="dcterms:W3CDTF">2016-03-19T22:24:00Z</dcterms:modified>
</cp:coreProperties>
</file>