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F5B" w:rsidRDefault="00F25F5B" w:rsidP="00F25F5B">
      <w:pPr>
        <w:keepNext/>
        <w:keepLines/>
        <w:spacing w:before="480" w:after="0"/>
        <w:outlineLvl w:val="0"/>
        <w:rPr>
          <w:rFonts w:ascii="Cambria" w:eastAsia="Times New Roman" w:hAnsi="Cambria"/>
          <w:b/>
          <w:bCs/>
          <w:color w:val="365F91"/>
          <w:sz w:val="28"/>
          <w:szCs w:val="28"/>
        </w:rPr>
      </w:pPr>
      <w:r>
        <w:rPr>
          <w:rFonts w:ascii="Cambria" w:eastAsia="Times New Roman" w:hAnsi="Cambria"/>
          <w:b/>
          <w:bCs/>
          <w:color w:val="365F91"/>
          <w:sz w:val="28"/>
          <w:szCs w:val="28"/>
        </w:rPr>
        <w:t>Вариант №6</w:t>
      </w:r>
    </w:p>
    <w:p w:rsidR="00F25F5B" w:rsidRDefault="00F25F5B" w:rsidP="00F25F5B">
      <w:pPr>
        <w:numPr>
          <w:ilvl w:val="0"/>
          <w:numId w:val="1"/>
        </w:numPr>
        <w:spacing w:after="0" w:line="240" w:lineRule="auto"/>
        <w:ind w:left="709"/>
        <w:rPr>
          <w:rFonts w:ascii="Times New Roman" w:eastAsia="Times New Roman" w:hAnsi="Times New Roman"/>
          <w:sz w:val="28"/>
          <w:szCs w:val="28"/>
          <w:lang w:eastAsia="ru-RU"/>
        </w:rPr>
      </w:pPr>
      <w:r>
        <w:rPr>
          <w:rFonts w:ascii="Times New Roman" w:eastAsia="Times New Roman" w:hAnsi="Times New Roman"/>
          <w:bCs/>
          <w:sz w:val="28"/>
          <w:szCs w:val="28"/>
          <w:lang w:eastAsia="ru-RU"/>
        </w:rPr>
        <w:t>К косвенным налогам относится:</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а) подоходный налог;</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б) налог на наследование;</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в) налог на добавленную стоимость;</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г) налог на прибыль.</w:t>
      </w:r>
    </w:p>
    <w:p w:rsidR="00F25F5B" w:rsidRDefault="00F25F5B" w:rsidP="00F25F5B">
      <w:pPr>
        <w:spacing w:after="0" w:line="240" w:lineRule="auto"/>
        <w:ind w:left="709"/>
        <w:rPr>
          <w:rFonts w:ascii="Times New Roman" w:eastAsia="Times New Roman" w:hAnsi="Times New Roman"/>
          <w:sz w:val="28"/>
          <w:szCs w:val="28"/>
          <w:lang w:eastAsia="ru-RU"/>
        </w:rPr>
      </w:pPr>
    </w:p>
    <w:p w:rsidR="00F25F5B" w:rsidRDefault="00F25F5B" w:rsidP="00F25F5B">
      <w:pPr>
        <w:numPr>
          <w:ilvl w:val="0"/>
          <w:numId w:val="1"/>
        </w:numPr>
        <w:spacing w:after="0" w:line="240" w:lineRule="auto"/>
        <w:ind w:left="709"/>
        <w:rPr>
          <w:rFonts w:ascii="Times New Roman" w:eastAsia="Times New Roman" w:hAnsi="Times New Roman"/>
          <w:sz w:val="28"/>
          <w:szCs w:val="28"/>
          <w:lang w:eastAsia="ru-RU"/>
        </w:rPr>
      </w:pPr>
      <w:r>
        <w:rPr>
          <w:rFonts w:ascii="Times New Roman" w:eastAsia="Times New Roman" w:hAnsi="Times New Roman"/>
          <w:bCs/>
          <w:sz w:val="28"/>
          <w:szCs w:val="28"/>
          <w:lang w:eastAsia="ru-RU"/>
        </w:rPr>
        <w:t>Политика по изменению денежной массы в экономике называется:</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а) бюджетно-налоговой;</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б) дискреционной;</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в) монетарной;</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г) не дискреционной;</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д) фискальной.</w:t>
      </w:r>
    </w:p>
    <w:p w:rsidR="00F25F5B" w:rsidRDefault="00F25F5B" w:rsidP="00F25F5B">
      <w:pPr>
        <w:spacing w:after="0" w:line="240" w:lineRule="auto"/>
        <w:ind w:left="709"/>
        <w:rPr>
          <w:rFonts w:ascii="Times New Roman" w:eastAsia="Times New Roman" w:hAnsi="Times New Roman"/>
          <w:sz w:val="28"/>
          <w:szCs w:val="28"/>
          <w:lang w:eastAsia="ru-RU"/>
        </w:rPr>
      </w:pPr>
    </w:p>
    <w:p w:rsidR="00F25F5B" w:rsidRDefault="00F25F5B" w:rsidP="00F25F5B">
      <w:pPr>
        <w:numPr>
          <w:ilvl w:val="0"/>
          <w:numId w:val="1"/>
        </w:numPr>
        <w:spacing w:after="0" w:line="240" w:lineRule="auto"/>
        <w:ind w:left="709"/>
        <w:rPr>
          <w:rFonts w:ascii="Times New Roman" w:eastAsia="Times New Roman" w:hAnsi="Times New Roman"/>
          <w:sz w:val="28"/>
          <w:szCs w:val="28"/>
          <w:lang w:eastAsia="ru-RU"/>
        </w:rPr>
      </w:pPr>
      <w:r>
        <w:rPr>
          <w:rFonts w:ascii="Times New Roman" w:eastAsia="Times New Roman" w:hAnsi="Times New Roman"/>
          <w:bCs/>
          <w:sz w:val="28"/>
          <w:szCs w:val="28"/>
          <w:lang w:eastAsia="ru-RU"/>
        </w:rPr>
        <w:t>Правительство имеет бюджетный дефицит, если:</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а) доход от налогов больше, чем расходы на потребление;</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б) доход от налогов больше, чем государственные расходы;</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в) государственные расходы больше, чем доходы от налогов;</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г) доход от налогов больше, чем инвестиции;</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д) государственные расходы меньше, чем доходы от налогов.</w:t>
      </w:r>
    </w:p>
    <w:p w:rsidR="00F25F5B" w:rsidRDefault="00F25F5B" w:rsidP="00F25F5B">
      <w:pPr>
        <w:spacing w:after="0" w:line="240" w:lineRule="auto"/>
        <w:ind w:left="709"/>
        <w:rPr>
          <w:rFonts w:ascii="Times New Roman" w:eastAsia="Times New Roman" w:hAnsi="Times New Roman"/>
          <w:sz w:val="28"/>
          <w:szCs w:val="28"/>
          <w:lang w:eastAsia="ru-RU"/>
        </w:rPr>
      </w:pPr>
    </w:p>
    <w:p w:rsidR="00F25F5B" w:rsidRDefault="00F25F5B" w:rsidP="00F25F5B">
      <w:pPr>
        <w:numPr>
          <w:ilvl w:val="0"/>
          <w:numId w:val="1"/>
        </w:numPr>
        <w:spacing w:after="0" w:line="240" w:lineRule="auto"/>
        <w:ind w:left="709"/>
        <w:rPr>
          <w:rFonts w:ascii="Times New Roman" w:eastAsia="Times New Roman" w:hAnsi="Times New Roman"/>
          <w:sz w:val="28"/>
          <w:szCs w:val="28"/>
          <w:lang w:eastAsia="ru-RU"/>
        </w:rPr>
      </w:pPr>
      <w:r>
        <w:rPr>
          <w:rFonts w:ascii="Times New Roman" w:eastAsia="Times New Roman" w:hAnsi="Times New Roman"/>
          <w:bCs/>
          <w:sz w:val="28"/>
          <w:szCs w:val="28"/>
          <w:lang w:eastAsia="ru-RU"/>
        </w:rPr>
        <w:t>Государственный долг — это:</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а) задолженность населения, фирм, банков и зарубежных государств перед правительством данной страны;</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б) задолженность правительства перед населением страны;</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в) задолженность правительства перед всеми хозяйствующими субъектами как данной страны, так и зарубежных стран;</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г) задолженность правительства данной страны перед иностранными государствами.</w:t>
      </w:r>
    </w:p>
    <w:p w:rsidR="00F25F5B" w:rsidRDefault="00F25F5B" w:rsidP="00F25F5B">
      <w:pPr>
        <w:spacing w:after="0" w:line="240" w:lineRule="auto"/>
        <w:ind w:left="709"/>
        <w:rPr>
          <w:rFonts w:ascii="Times New Roman" w:eastAsia="Times New Roman" w:hAnsi="Times New Roman"/>
          <w:sz w:val="28"/>
          <w:szCs w:val="28"/>
          <w:lang w:eastAsia="ru-RU"/>
        </w:rPr>
      </w:pPr>
    </w:p>
    <w:p w:rsidR="00F25F5B" w:rsidRDefault="00F25F5B" w:rsidP="00F25F5B">
      <w:pPr>
        <w:numPr>
          <w:ilvl w:val="0"/>
          <w:numId w:val="1"/>
        </w:numPr>
        <w:spacing w:after="0" w:line="240" w:lineRule="auto"/>
        <w:ind w:left="709"/>
        <w:rPr>
          <w:rFonts w:ascii="Times New Roman" w:eastAsia="Times New Roman" w:hAnsi="Times New Roman"/>
          <w:sz w:val="28"/>
          <w:szCs w:val="28"/>
          <w:lang w:eastAsia="ru-RU"/>
        </w:rPr>
      </w:pPr>
      <w:r>
        <w:rPr>
          <w:rFonts w:ascii="Times New Roman" w:eastAsia="Times New Roman" w:hAnsi="Times New Roman"/>
          <w:bCs/>
          <w:sz w:val="28"/>
          <w:szCs w:val="28"/>
          <w:lang w:eastAsia="ru-RU"/>
        </w:rPr>
        <w:t>В современной макроэкономике категория «спрос на деньги» означает:</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а) желание экономических субъектов иметь определенный денежный доход, который легко оборачивается в  ценные бумаги, товары и услуги;</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б) желание экономических субъектов сохранять часть своих  активов в ликвидной форме;</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в) сумму денег, которую экономические субъекты желают взять в заем при данной процентной ставке;</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г) желание экономических субъектов иметь запас части дохода «на черный день».</w:t>
      </w:r>
    </w:p>
    <w:p w:rsidR="00F25F5B" w:rsidRDefault="00F25F5B" w:rsidP="00F25F5B">
      <w:pPr>
        <w:spacing w:after="0" w:line="240" w:lineRule="auto"/>
        <w:ind w:left="709"/>
        <w:rPr>
          <w:rFonts w:ascii="Times New Roman" w:eastAsia="Times New Roman" w:hAnsi="Times New Roman"/>
          <w:sz w:val="28"/>
          <w:szCs w:val="28"/>
          <w:lang w:eastAsia="ru-RU"/>
        </w:rPr>
      </w:pPr>
    </w:p>
    <w:p w:rsidR="00F25F5B" w:rsidRDefault="00F25F5B" w:rsidP="00F25F5B">
      <w:pPr>
        <w:numPr>
          <w:ilvl w:val="0"/>
          <w:numId w:val="1"/>
        </w:numPr>
        <w:spacing w:after="0" w:line="240" w:lineRule="auto"/>
        <w:ind w:left="709"/>
        <w:rPr>
          <w:rFonts w:ascii="Times New Roman" w:eastAsia="Times New Roman" w:hAnsi="Times New Roman"/>
          <w:sz w:val="28"/>
          <w:szCs w:val="28"/>
          <w:lang w:eastAsia="ru-RU"/>
        </w:rPr>
      </w:pPr>
      <w:r>
        <w:rPr>
          <w:rFonts w:ascii="Times New Roman" w:eastAsia="Times New Roman" w:hAnsi="Times New Roman"/>
          <w:bCs/>
          <w:sz w:val="28"/>
          <w:szCs w:val="28"/>
          <w:lang w:eastAsia="ru-RU"/>
        </w:rPr>
        <w:t>В основе выделения денежных агрегатов Ml, M2, МЗ лежит:</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а) степень их ликвидности;</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б) скорость их обращения;</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в) степень их подверженности инфляции;</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г) выполняемые ими функции;</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д) удобство счета.</w:t>
      </w:r>
    </w:p>
    <w:p w:rsidR="00F25F5B" w:rsidRDefault="00F25F5B" w:rsidP="00F25F5B">
      <w:pPr>
        <w:spacing w:after="0" w:line="240" w:lineRule="auto"/>
        <w:ind w:left="709"/>
        <w:rPr>
          <w:rFonts w:ascii="Times New Roman" w:eastAsia="Times New Roman" w:hAnsi="Times New Roman"/>
          <w:sz w:val="28"/>
          <w:szCs w:val="28"/>
          <w:lang w:eastAsia="ru-RU"/>
        </w:rPr>
      </w:pPr>
    </w:p>
    <w:p w:rsidR="00F25F5B" w:rsidRDefault="00F25F5B" w:rsidP="00F25F5B">
      <w:pPr>
        <w:numPr>
          <w:ilvl w:val="0"/>
          <w:numId w:val="1"/>
        </w:numPr>
        <w:spacing w:after="0" w:line="240" w:lineRule="auto"/>
        <w:ind w:left="709"/>
        <w:rPr>
          <w:rFonts w:ascii="Times New Roman" w:eastAsia="Times New Roman" w:hAnsi="Times New Roman"/>
          <w:sz w:val="28"/>
          <w:szCs w:val="28"/>
          <w:lang w:eastAsia="ru-RU"/>
        </w:rPr>
      </w:pPr>
      <w:r>
        <w:rPr>
          <w:rFonts w:ascii="Times New Roman" w:eastAsia="Times New Roman" w:hAnsi="Times New Roman"/>
          <w:bCs/>
          <w:sz w:val="28"/>
          <w:szCs w:val="28"/>
          <w:lang w:eastAsia="ru-RU"/>
        </w:rPr>
        <w:t>Количество денег в обращении сократится, если Центральный банк:</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а) уменьшает норму обязательных резервов;</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б) покупает государственные облигации у населения и банков;</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в) понижает учетную ставку, по которой он предоставляет кредиты коммерческим банкам;</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г) продает государственные облигации  коммерческим банкам.</w:t>
      </w:r>
    </w:p>
    <w:p w:rsidR="00F25F5B" w:rsidRDefault="00F25F5B" w:rsidP="00F25F5B">
      <w:pPr>
        <w:spacing w:after="0" w:line="240" w:lineRule="auto"/>
        <w:ind w:left="709"/>
        <w:rPr>
          <w:rFonts w:ascii="Times New Roman" w:eastAsia="Times New Roman" w:hAnsi="Times New Roman"/>
          <w:sz w:val="28"/>
          <w:szCs w:val="28"/>
          <w:lang w:eastAsia="ru-RU"/>
        </w:rPr>
      </w:pPr>
    </w:p>
    <w:p w:rsidR="00F25F5B" w:rsidRDefault="00F25F5B" w:rsidP="00F25F5B">
      <w:pPr>
        <w:numPr>
          <w:ilvl w:val="0"/>
          <w:numId w:val="1"/>
        </w:numPr>
        <w:spacing w:after="0" w:line="240" w:lineRule="auto"/>
        <w:ind w:left="709"/>
        <w:rPr>
          <w:rFonts w:ascii="Times New Roman" w:eastAsia="Times New Roman" w:hAnsi="Times New Roman"/>
          <w:sz w:val="28"/>
          <w:szCs w:val="28"/>
          <w:lang w:eastAsia="ru-RU"/>
        </w:rPr>
      </w:pPr>
      <w:r>
        <w:rPr>
          <w:rFonts w:ascii="Times New Roman" w:eastAsia="Times New Roman" w:hAnsi="Times New Roman"/>
          <w:bCs/>
          <w:sz w:val="28"/>
          <w:szCs w:val="28"/>
          <w:lang w:eastAsia="ru-RU"/>
        </w:rPr>
        <w:t>К операциям, осуществляемым коммерческими банками, не относится:</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а) предоставление кредитов населению и другим банкам;</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б) прием вкладов от населения;</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в) покупка ценных бумаг;</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г) эмиссия денег.</w:t>
      </w:r>
    </w:p>
    <w:p w:rsidR="00F25F5B" w:rsidRDefault="00F25F5B" w:rsidP="00F25F5B">
      <w:pPr>
        <w:spacing w:after="0" w:line="240" w:lineRule="auto"/>
        <w:ind w:left="709"/>
        <w:rPr>
          <w:rFonts w:ascii="Times New Roman" w:eastAsia="Times New Roman" w:hAnsi="Times New Roman"/>
          <w:sz w:val="28"/>
          <w:szCs w:val="28"/>
          <w:lang w:eastAsia="ru-RU"/>
        </w:rPr>
      </w:pPr>
    </w:p>
    <w:p w:rsidR="00F25F5B" w:rsidRDefault="00F25F5B" w:rsidP="00F25F5B">
      <w:pPr>
        <w:numPr>
          <w:ilvl w:val="0"/>
          <w:numId w:val="1"/>
        </w:numPr>
        <w:spacing w:after="0" w:line="240" w:lineRule="auto"/>
        <w:ind w:left="709"/>
        <w:rPr>
          <w:rFonts w:ascii="Times New Roman" w:eastAsia="Times New Roman" w:hAnsi="Times New Roman"/>
          <w:sz w:val="28"/>
          <w:szCs w:val="28"/>
          <w:lang w:eastAsia="ru-RU"/>
        </w:rPr>
      </w:pPr>
      <w:r>
        <w:rPr>
          <w:rFonts w:ascii="Times New Roman" w:eastAsia="Times New Roman" w:hAnsi="Times New Roman"/>
          <w:bCs/>
          <w:sz w:val="28"/>
          <w:szCs w:val="28"/>
          <w:lang w:eastAsia="ru-RU"/>
        </w:rPr>
        <w:t>Эмиссия — это:</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а) продажа национальным банком облигаций государственного займа;</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б) получение национальным банком международного кредита;</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в) выпуск национальным банком денег в обращение;</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г) кредитование национальным банком коммерческих банков страны.</w:t>
      </w:r>
    </w:p>
    <w:p w:rsidR="00F25F5B" w:rsidRDefault="00F25F5B" w:rsidP="00F25F5B">
      <w:pPr>
        <w:spacing w:after="0"/>
        <w:ind w:left="709"/>
        <w:rPr>
          <w:rFonts w:ascii="Times New Roman" w:hAnsi="Times New Roman"/>
          <w:sz w:val="28"/>
          <w:szCs w:val="28"/>
        </w:rPr>
      </w:pPr>
    </w:p>
    <w:p w:rsidR="00F25F5B" w:rsidRDefault="00F25F5B" w:rsidP="00F25F5B">
      <w:pPr>
        <w:numPr>
          <w:ilvl w:val="0"/>
          <w:numId w:val="1"/>
        </w:numPr>
        <w:spacing w:after="0" w:line="240" w:lineRule="auto"/>
        <w:ind w:left="709"/>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Компания по производству шин продает фирме, производящей автомобили, 4 шины стоимостью 400 долл. Другая компания продает автомобильной фирме плейер за 500 долл. Установив все это на новой машине, автомобильная фирма продает её за 20000долл. Определите сумму, которая будет включена при подсчете в состав ВВП.</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hAnsi="Times New Roman"/>
          <w:sz w:val="28"/>
          <w:szCs w:val="28"/>
        </w:rPr>
        <w:t xml:space="preserve">а) </w:t>
      </w:r>
      <w:r>
        <w:rPr>
          <w:rFonts w:ascii="Times New Roman" w:eastAsia="Times New Roman" w:hAnsi="Times New Roman"/>
          <w:bCs/>
          <w:sz w:val="28"/>
          <w:szCs w:val="28"/>
          <w:lang w:eastAsia="ru-RU"/>
        </w:rPr>
        <w:t>20000;</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hAnsi="Times New Roman"/>
          <w:sz w:val="28"/>
          <w:szCs w:val="28"/>
        </w:rPr>
        <w:t xml:space="preserve">б) </w:t>
      </w:r>
      <w:r>
        <w:rPr>
          <w:rFonts w:ascii="Times New Roman" w:eastAsia="Times New Roman" w:hAnsi="Times New Roman"/>
          <w:sz w:val="28"/>
          <w:szCs w:val="28"/>
          <w:lang w:eastAsia="ru-RU"/>
        </w:rPr>
        <w:t>900;</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hAnsi="Times New Roman"/>
          <w:sz w:val="28"/>
          <w:szCs w:val="28"/>
        </w:rPr>
        <w:t xml:space="preserve">в) </w:t>
      </w:r>
      <w:r>
        <w:rPr>
          <w:rFonts w:ascii="Times New Roman" w:eastAsia="Times New Roman" w:hAnsi="Times New Roman"/>
          <w:sz w:val="28"/>
          <w:szCs w:val="28"/>
          <w:lang w:eastAsia="ru-RU"/>
        </w:rPr>
        <w:t>20900;</w:t>
      </w:r>
    </w:p>
    <w:p w:rsidR="00F25F5B" w:rsidRDefault="00F25F5B" w:rsidP="00F25F5B">
      <w:pPr>
        <w:spacing w:after="0" w:line="240" w:lineRule="auto"/>
        <w:ind w:left="709"/>
        <w:rPr>
          <w:rFonts w:ascii="Times New Roman" w:eastAsia="Times New Roman" w:hAnsi="Times New Roman"/>
          <w:sz w:val="28"/>
          <w:szCs w:val="28"/>
          <w:lang w:eastAsia="ru-RU"/>
        </w:rPr>
      </w:pPr>
      <w:r>
        <w:rPr>
          <w:rFonts w:ascii="Times New Roman" w:hAnsi="Times New Roman"/>
          <w:sz w:val="28"/>
          <w:szCs w:val="28"/>
        </w:rPr>
        <w:t xml:space="preserve">г) </w:t>
      </w:r>
      <w:r>
        <w:rPr>
          <w:rFonts w:ascii="Times New Roman" w:eastAsia="Times New Roman" w:hAnsi="Times New Roman"/>
          <w:sz w:val="28"/>
          <w:szCs w:val="28"/>
          <w:lang w:eastAsia="ru-RU"/>
        </w:rPr>
        <w:t>20000 минус прибыль автомобильной фирмы.</w:t>
      </w:r>
    </w:p>
    <w:p w:rsidR="00E0691F" w:rsidRDefault="00E0691F">
      <w:bookmarkStart w:id="0" w:name="_GoBack"/>
      <w:bookmarkEnd w:id="0"/>
    </w:p>
    <w:sectPr w:rsidR="00E069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BA613F"/>
    <w:multiLevelType w:val="hybridMultilevel"/>
    <w:tmpl w:val="35046CC2"/>
    <w:lvl w:ilvl="0" w:tplc="292AA67C">
      <w:start w:val="1"/>
      <w:numFmt w:val="decimal"/>
      <w:lvlText w:val="%1."/>
      <w:lvlJc w:val="left"/>
      <w:pPr>
        <w:ind w:left="2215" w:hanging="360"/>
      </w:pPr>
    </w:lvl>
    <w:lvl w:ilvl="1" w:tplc="04190019">
      <w:start w:val="1"/>
      <w:numFmt w:val="lowerLetter"/>
      <w:lvlText w:val="%2."/>
      <w:lvlJc w:val="left"/>
      <w:pPr>
        <w:ind w:left="2935" w:hanging="360"/>
      </w:pPr>
    </w:lvl>
    <w:lvl w:ilvl="2" w:tplc="0419001B">
      <w:start w:val="1"/>
      <w:numFmt w:val="lowerRoman"/>
      <w:lvlText w:val="%3."/>
      <w:lvlJc w:val="right"/>
      <w:pPr>
        <w:ind w:left="3655" w:hanging="180"/>
      </w:pPr>
    </w:lvl>
    <w:lvl w:ilvl="3" w:tplc="0419000F">
      <w:start w:val="1"/>
      <w:numFmt w:val="decimal"/>
      <w:lvlText w:val="%4."/>
      <w:lvlJc w:val="left"/>
      <w:pPr>
        <w:ind w:left="4375" w:hanging="360"/>
      </w:pPr>
    </w:lvl>
    <w:lvl w:ilvl="4" w:tplc="04190019">
      <w:start w:val="1"/>
      <w:numFmt w:val="lowerLetter"/>
      <w:lvlText w:val="%5."/>
      <w:lvlJc w:val="left"/>
      <w:pPr>
        <w:ind w:left="5095" w:hanging="360"/>
      </w:pPr>
    </w:lvl>
    <w:lvl w:ilvl="5" w:tplc="0419001B">
      <w:start w:val="1"/>
      <w:numFmt w:val="lowerRoman"/>
      <w:lvlText w:val="%6."/>
      <w:lvlJc w:val="right"/>
      <w:pPr>
        <w:ind w:left="5815" w:hanging="180"/>
      </w:pPr>
    </w:lvl>
    <w:lvl w:ilvl="6" w:tplc="0419000F">
      <w:start w:val="1"/>
      <w:numFmt w:val="decimal"/>
      <w:lvlText w:val="%7."/>
      <w:lvlJc w:val="left"/>
      <w:pPr>
        <w:ind w:left="6535" w:hanging="360"/>
      </w:pPr>
    </w:lvl>
    <w:lvl w:ilvl="7" w:tplc="04190019">
      <w:start w:val="1"/>
      <w:numFmt w:val="lowerLetter"/>
      <w:lvlText w:val="%8."/>
      <w:lvlJc w:val="left"/>
      <w:pPr>
        <w:ind w:left="7255" w:hanging="360"/>
      </w:pPr>
    </w:lvl>
    <w:lvl w:ilvl="8" w:tplc="0419001B">
      <w:start w:val="1"/>
      <w:numFmt w:val="lowerRoman"/>
      <w:lvlText w:val="%9."/>
      <w:lvlJc w:val="right"/>
      <w:pPr>
        <w:ind w:left="797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090"/>
    <w:rsid w:val="00AB5090"/>
    <w:rsid w:val="00E0691F"/>
    <w:rsid w:val="00F2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D7F1E-6C61-44E7-B58D-D554EFED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F5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61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2375</Characters>
  <Application>Microsoft Office Word</Application>
  <DocSecurity>0</DocSecurity>
  <Lines>19</Lines>
  <Paragraphs>5</Paragraphs>
  <ScaleCrop>false</ScaleCrop>
  <Company>SPecialiST RePack</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Eryomenko</dc:creator>
  <cp:keywords/>
  <dc:description/>
  <cp:lastModifiedBy>Sergey Eryomenko</cp:lastModifiedBy>
  <cp:revision>2</cp:revision>
  <dcterms:created xsi:type="dcterms:W3CDTF">2016-03-21T12:10:00Z</dcterms:created>
  <dcterms:modified xsi:type="dcterms:W3CDTF">2016-03-21T12:10:00Z</dcterms:modified>
</cp:coreProperties>
</file>