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4" w:rsidRDefault="005E0C8B">
      <w:proofErr w:type="gramStart"/>
      <w:r w:rsidRPr="005E0C8B">
        <w:t>тема</w:t>
      </w:r>
      <w:proofErr w:type="gramEnd"/>
      <w:r w:rsidRPr="005E0C8B">
        <w:t xml:space="preserve"> Индусское право и правовая система Индии. Содержание 1. Общая характеристика. 2. Особенности развития. 3. Современное состояние. (60 % оригинальности, 35 страниц текста, список литературы.)</w:t>
      </w:r>
      <w:bookmarkStart w:id="0" w:name="_GoBack"/>
      <w:bookmarkEnd w:id="0"/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DE"/>
    <w:rsid w:val="002414A7"/>
    <w:rsid w:val="00582FDE"/>
    <w:rsid w:val="005E0C8B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169B-B9CE-407C-8D19-749053B3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2016-03-22T02:42:00Z</dcterms:created>
  <dcterms:modified xsi:type="dcterms:W3CDTF">2016-03-22T02:42:00Z</dcterms:modified>
</cp:coreProperties>
</file>