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Default="00FA7E08" w:rsidP="00145A59">
      <w:pPr>
        <w:spacing w:after="0" w:line="360" w:lineRule="auto"/>
        <w:ind w:firstLine="708"/>
        <w:jc w:val="both"/>
        <w:rPr>
          <w:rFonts w:ascii="Times New Roman" w:eastAsia="Times New Roman" w:hAnsi="Times New Roman" w:cs="Times New Roman"/>
          <w:sz w:val="28"/>
          <w:szCs w:val="28"/>
          <w:lang w:eastAsia="ru-RU"/>
        </w:rPr>
      </w:pPr>
    </w:p>
    <w:p w:rsidR="005B2EA1" w:rsidRPr="00E17E9E" w:rsidRDefault="005B2EA1" w:rsidP="005B2EA1">
      <w:pPr>
        <w:pStyle w:val="1"/>
        <w:rPr>
          <w:sz w:val="32"/>
          <w:szCs w:val="32"/>
        </w:rPr>
      </w:pPr>
      <w:bookmarkStart w:id="0" w:name="_Toc417154658"/>
      <w:r w:rsidRPr="00E17E9E">
        <w:t>Тема 1. Слияния и поглощения как формы реорганизации бизнеса</w:t>
      </w:r>
      <w:bookmarkEnd w:id="0"/>
    </w:p>
    <w:p w:rsidR="005B2EA1" w:rsidRPr="005B2EA1" w:rsidRDefault="005B2EA1" w:rsidP="005B2EA1">
      <w:pPr>
        <w:pStyle w:val="ac"/>
        <w:numPr>
          <w:ilvl w:val="0"/>
          <w:numId w:val="16"/>
        </w:numPr>
        <w:spacing w:after="0" w:line="360" w:lineRule="auto"/>
        <w:ind w:left="284"/>
        <w:jc w:val="both"/>
        <w:rPr>
          <w:rFonts w:ascii="Times New Roman" w:hAnsi="Times New Roman"/>
          <w:sz w:val="28"/>
          <w:szCs w:val="28"/>
        </w:rPr>
      </w:pPr>
      <w:r w:rsidRPr="005B2EA1">
        <w:rPr>
          <w:rFonts w:ascii="Times New Roman" w:hAnsi="Times New Roman"/>
          <w:sz w:val="28"/>
          <w:szCs w:val="28"/>
        </w:rPr>
        <w:t>Современные интеграционные процессы бизнеса в условиях экономической глобализации. Виды интеграционных процессов. Жесткая, умеренная и мягкая интеграция.</w:t>
      </w:r>
    </w:p>
    <w:p w:rsidR="005B2EA1" w:rsidRPr="005B2EA1" w:rsidRDefault="005B2EA1" w:rsidP="005B2EA1">
      <w:pPr>
        <w:pStyle w:val="ac"/>
        <w:numPr>
          <w:ilvl w:val="0"/>
          <w:numId w:val="16"/>
        </w:numPr>
        <w:spacing w:after="0" w:line="360" w:lineRule="auto"/>
        <w:ind w:left="284"/>
        <w:jc w:val="both"/>
        <w:rPr>
          <w:rFonts w:ascii="Times New Roman" w:hAnsi="Times New Roman"/>
          <w:sz w:val="28"/>
          <w:szCs w:val="28"/>
        </w:rPr>
      </w:pPr>
      <w:r w:rsidRPr="005B2EA1">
        <w:rPr>
          <w:rFonts w:ascii="Times New Roman" w:hAnsi="Times New Roman"/>
          <w:sz w:val="28"/>
          <w:szCs w:val="28"/>
        </w:rPr>
        <w:t>Понятие реорганизации бизнеса в отечественной и зарубежной экономической теории. Операционная и финансовая реорганизация.</w:t>
      </w:r>
    </w:p>
    <w:p w:rsidR="005B2EA1" w:rsidRPr="005B2EA1" w:rsidRDefault="005B2EA1" w:rsidP="005B2EA1">
      <w:pPr>
        <w:pStyle w:val="ac"/>
        <w:numPr>
          <w:ilvl w:val="0"/>
          <w:numId w:val="16"/>
        </w:numPr>
        <w:spacing w:after="0" w:line="360" w:lineRule="auto"/>
        <w:ind w:left="284"/>
        <w:jc w:val="both"/>
        <w:rPr>
          <w:rFonts w:ascii="Times New Roman" w:hAnsi="Times New Roman"/>
          <w:sz w:val="28"/>
          <w:szCs w:val="28"/>
        </w:rPr>
      </w:pPr>
      <w:r w:rsidRPr="005B2EA1">
        <w:rPr>
          <w:rFonts w:ascii="Times New Roman" w:hAnsi="Times New Roman"/>
          <w:sz w:val="28"/>
          <w:szCs w:val="28"/>
        </w:rPr>
        <w:t>Организационно-правовые формы реорганизации бизнеса: слияние, поглощение, присоединение, разделение, выделение, преобразование, консолидация и др. Формы процесса концентрации (интеграции) и децентрализации (дезинтеграции).</w:t>
      </w:r>
    </w:p>
    <w:p w:rsidR="005B2EA1" w:rsidRPr="005B2EA1" w:rsidRDefault="005B2EA1" w:rsidP="005B2EA1">
      <w:pPr>
        <w:pStyle w:val="ac"/>
        <w:numPr>
          <w:ilvl w:val="0"/>
          <w:numId w:val="16"/>
        </w:numPr>
        <w:spacing w:after="0" w:line="360" w:lineRule="auto"/>
        <w:ind w:left="284"/>
        <w:jc w:val="both"/>
        <w:rPr>
          <w:rFonts w:ascii="Times New Roman" w:hAnsi="Times New Roman"/>
          <w:sz w:val="28"/>
          <w:szCs w:val="28"/>
        </w:rPr>
      </w:pPr>
      <w:r w:rsidRPr="005B2EA1">
        <w:rPr>
          <w:rFonts w:ascii="Times New Roman" w:hAnsi="Times New Roman"/>
          <w:sz w:val="28"/>
          <w:szCs w:val="28"/>
        </w:rPr>
        <w:t>Действующие правовые основы, регулирующие процессы реорганизации бизнеса в форме слияний и поглощений в Российской Федерации.</w:t>
      </w:r>
    </w:p>
    <w:p w:rsidR="005B2EA1" w:rsidRPr="005B2EA1" w:rsidRDefault="005B2EA1" w:rsidP="005B2EA1">
      <w:pPr>
        <w:pStyle w:val="ac"/>
        <w:numPr>
          <w:ilvl w:val="0"/>
          <w:numId w:val="16"/>
        </w:numPr>
        <w:spacing w:after="0" w:line="360" w:lineRule="auto"/>
        <w:ind w:left="284"/>
        <w:jc w:val="both"/>
        <w:rPr>
          <w:rFonts w:ascii="Times New Roman" w:hAnsi="Times New Roman"/>
          <w:sz w:val="28"/>
          <w:szCs w:val="28"/>
        </w:rPr>
      </w:pPr>
      <w:r w:rsidRPr="005B2EA1">
        <w:rPr>
          <w:rFonts w:ascii="Times New Roman" w:hAnsi="Times New Roman"/>
          <w:sz w:val="28"/>
          <w:szCs w:val="28"/>
        </w:rPr>
        <w:t xml:space="preserve">Обзор рынка слияний и поглощений в РФ и в мире: состояние, основные тенденции, масштабы, виды и направления сделок, отраслевая </w:t>
      </w:r>
      <w:proofErr w:type="spellStart"/>
      <w:r w:rsidRPr="005B2EA1">
        <w:rPr>
          <w:rFonts w:ascii="Times New Roman" w:hAnsi="Times New Roman"/>
          <w:sz w:val="28"/>
          <w:szCs w:val="28"/>
        </w:rPr>
        <w:t>спуцифика</w:t>
      </w:r>
      <w:proofErr w:type="spellEnd"/>
      <w:r w:rsidRPr="005B2EA1">
        <w:rPr>
          <w:rFonts w:ascii="Times New Roman" w:hAnsi="Times New Roman"/>
          <w:sz w:val="28"/>
          <w:szCs w:val="28"/>
        </w:rPr>
        <w:t>.</w:t>
      </w:r>
    </w:p>
    <w:p w:rsidR="005B2EA1" w:rsidRPr="000076DA" w:rsidRDefault="005B2EA1" w:rsidP="005B2EA1">
      <w:pPr>
        <w:pStyle w:val="1"/>
      </w:pPr>
      <w:bookmarkStart w:id="1" w:name="_Toc417154659"/>
      <w:r>
        <w:t>Тема 2. Экономическая сущность сделок слияний и поглощений</w:t>
      </w:r>
      <w:bookmarkEnd w:id="1"/>
    </w:p>
    <w:p w:rsidR="005B2EA1" w:rsidRPr="005B2EA1" w:rsidRDefault="005B2EA1" w:rsidP="005B2EA1">
      <w:pPr>
        <w:pStyle w:val="ac"/>
        <w:numPr>
          <w:ilvl w:val="0"/>
          <w:numId w:val="15"/>
        </w:numPr>
        <w:spacing w:after="0" w:line="360" w:lineRule="auto"/>
        <w:ind w:left="426"/>
        <w:jc w:val="both"/>
        <w:rPr>
          <w:rFonts w:ascii="Times New Roman" w:hAnsi="Times New Roman"/>
          <w:sz w:val="28"/>
          <w:szCs w:val="28"/>
        </w:rPr>
      </w:pPr>
      <w:r w:rsidRPr="005B2EA1">
        <w:rPr>
          <w:rFonts w:ascii="Times New Roman" w:hAnsi="Times New Roman"/>
          <w:sz w:val="28"/>
          <w:szCs w:val="28"/>
        </w:rPr>
        <w:t>Юридический, бухгалтерский и экономический подходы к определению понятия слияния/поглощения. Сущность сделок слияний и поглощений в рамках юридического подхода. Базовые критерии признания сделки слиянием/поглощением. Определение понятия слияния и поглощения в рамках бухгалтерского подхода. Ключевые характеристики определения сущности сделок слияний и поглощений в рамках экономического толкования.</w:t>
      </w:r>
    </w:p>
    <w:p w:rsidR="005B2EA1" w:rsidRPr="005B2EA1" w:rsidRDefault="005B2EA1" w:rsidP="005B2EA1">
      <w:pPr>
        <w:pStyle w:val="ac"/>
        <w:numPr>
          <w:ilvl w:val="0"/>
          <w:numId w:val="15"/>
        </w:numPr>
        <w:spacing w:after="0" w:line="360" w:lineRule="auto"/>
        <w:ind w:left="426"/>
        <w:jc w:val="both"/>
        <w:rPr>
          <w:rFonts w:ascii="Times New Roman" w:hAnsi="Times New Roman"/>
          <w:sz w:val="28"/>
          <w:szCs w:val="28"/>
        </w:rPr>
      </w:pPr>
      <w:r w:rsidRPr="005B2EA1">
        <w:rPr>
          <w:rFonts w:ascii="Times New Roman" w:hAnsi="Times New Roman"/>
          <w:sz w:val="28"/>
          <w:szCs w:val="28"/>
        </w:rPr>
        <w:t>Основная цель сделок слияний и поглощений. Функции сделок слияний и поглощений: защитная, инвестиционная, создания устойчивого преимущества, контрольная.</w:t>
      </w:r>
    </w:p>
    <w:p w:rsidR="005B2EA1" w:rsidRPr="005B2EA1" w:rsidRDefault="005B2EA1" w:rsidP="005B2EA1">
      <w:pPr>
        <w:pStyle w:val="ac"/>
        <w:numPr>
          <w:ilvl w:val="0"/>
          <w:numId w:val="15"/>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Классификация сделок слияний и поглощений как интеграционных процессов. Основные критерии классификации: согласованность </w:t>
      </w:r>
      <w:r w:rsidRPr="005B2EA1">
        <w:rPr>
          <w:rFonts w:ascii="Times New Roman" w:hAnsi="Times New Roman"/>
          <w:sz w:val="28"/>
          <w:szCs w:val="28"/>
        </w:rPr>
        <w:lastRenderedPageBreak/>
        <w:t>интеграции, направления интеграции, национальная принадлежность, тип объединяемого бизнес-профиля, способ объединения потенциала, способ аккумулирования средств на осуществление сделки. Виды слияний и поглощений.</w:t>
      </w:r>
    </w:p>
    <w:p w:rsidR="005B2EA1" w:rsidRPr="005B2EA1" w:rsidRDefault="005B2EA1" w:rsidP="005B2EA1">
      <w:pPr>
        <w:pStyle w:val="ac"/>
        <w:numPr>
          <w:ilvl w:val="0"/>
          <w:numId w:val="15"/>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Внешние и внутренние факторы, </w:t>
      </w:r>
      <w:proofErr w:type="spellStart"/>
      <w:r w:rsidRPr="005B2EA1">
        <w:rPr>
          <w:rFonts w:ascii="Times New Roman" w:hAnsi="Times New Roman"/>
          <w:sz w:val="28"/>
          <w:szCs w:val="28"/>
        </w:rPr>
        <w:t>влияюшие</w:t>
      </w:r>
      <w:proofErr w:type="spellEnd"/>
      <w:r w:rsidRPr="005B2EA1">
        <w:rPr>
          <w:rFonts w:ascii="Times New Roman" w:hAnsi="Times New Roman"/>
          <w:sz w:val="28"/>
          <w:szCs w:val="28"/>
        </w:rPr>
        <w:t xml:space="preserve"> на процессы слияний и поглощений.</w:t>
      </w:r>
    </w:p>
    <w:p w:rsidR="005B2EA1" w:rsidRPr="005B2EA1" w:rsidRDefault="005B2EA1" w:rsidP="005B2EA1">
      <w:pPr>
        <w:pStyle w:val="ac"/>
        <w:numPr>
          <w:ilvl w:val="0"/>
          <w:numId w:val="15"/>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Участники процесса </w:t>
      </w:r>
      <w:r w:rsidRPr="005B2EA1">
        <w:rPr>
          <w:rFonts w:ascii="Times New Roman" w:hAnsi="Times New Roman"/>
          <w:sz w:val="28"/>
          <w:szCs w:val="28"/>
          <w:lang w:val="en-US"/>
        </w:rPr>
        <w:t>M</w:t>
      </w:r>
      <w:r w:rsidRPr="005B2EA1">
        <w:rPr>
          <w:rFonts w:ascii="Times New Roman" w:hAnsi="Times New Roman"/>
          <w:sz w:val="28"/>
          <w:szCs w:val="28"/>
        </w:rPr>
        <w:t>&amp;</w:t>
      </w:r>
      <w:r w:rsidRPr="005B2EA1">
        <w:rPr>
          <w:rFonts w:ascii="Times New Roman" w:hAnsi="Times New Roman"/>
          <w:sz w:val="28"/>
          <w:szCs w:val="28"/>
          <w:lang w:val="en-US"/>
        </w:rPr>
        <w:t>A</w:t>
      </w:r>
      <w:r w:rsidRPr="005B2EA1">
        <w:rPr>
          <w:rFonts w:ascii="Times New Roman" w:hAnsi="Times New Roman"/>
          <w:sz w:val="28"/>
          <w:szCs w:val="28"/>
        </w:rPr>
        <w:t>: компания-покупатель, компания-мишень (компания-цель), инвестиционные банки и их группы, институциональные инвесторы, юристы, бухгалтеры, специалисты по связям с общественностью и другие.</w:t>
      </w:r>
    </w:p>
    <w:p w:rsidR="005B2EA1" w:rsidRPr="00E17E9E" w:rsidRDefault="005B2EA1" w:rsidP="005B2EA1">
      <w:pPr>
        <w:pStyle w:val="1"/>
      </w:pPr>
      <w:bookmarkStart w:id="2" w:name="_Toc417154660"/>
      <w:r w:rsidRPr="00E17E9E">
        <w:t xml:space="preserve">Тема </w:t>
      </w:r>
      <w:r>
        <w:t>3</w:t>
      </w:r>
      <w:r w:rsidRPr="00E17E9E">
        <w:t xml:space="preserve">. </w:t>
      </w:r>
      <w:r>
        <w:t>М</w:t>
      </w:r>
      <w:r w:rsidRPr="00E17E9E">
        <w:t>отив</w:t>
      </w:r>
      <w:r>
        <w:t>ы и способы осуществления</w:t>
      </w:r>
      <w:r w:rsidRPr="00E17E9E">
        <w:t xml:space="preserve"> сделок слияний и поглощений</w:t>
      </w:r>
      <w:bookmarkEnd w:id="2"/>
      <w:r w:rsidRPr="00E17E9E">
        <w:t xml:space="preserve"> </w:t>
      </w:r>
    </w:p>
    <w:p w:rsidR="005B2EA1" w:rsidRPr="005B2EA1" w:rsidRDefault="005B2EA1" w:rsidP="005B2EA1">
      <w:pPr>
        <w:pStyle w:val="ac"/>
        <w:numPr>
          <w:ilvl w:val="0"/>
          <w:numId w:val="14"/>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Традиционные и специфические мотивы, объясняющие причины сделок слияний и поглощений. </w:t>
      </w:r>
    </w:p>
    <w:p w:rsidR="005B2EA1" w:rsidRPr="005B2EA1" w:rsidRDefault="005B2EA1" w:rsidP="005B2EA1">
      <w:pPr>
        <w:pStyle w:val="ac"/>
        <w:numPr>
          <w:ilvl w:val="0"/>
          <w:numId w:val="14"/>
        </w:numPr>
        <w:spacing w:after="0" w:line="360" w:lineRule="auto"/>
        <w:ind w:left="426"/>
        <w:jc w:val="both"/>
        <w:rPr>
          <w:rFonts w:ascii="Times New Roman" w:hAnsi="Times New Roman"/>
          <w:sz w:val="28"/>
          <w:szCs w:val="28"/>
        </w:rPr>
      </w:pPr>
      <w:r w:rsidRPr="005B2EA1">
        <w:rPr>
          <w:rFonts w:ascii="Times New Roman" w:hAnsi="Times New Roman"/>
          <w:sz w:val="28"/>
          <w:szCs w:val="28"/>
        </w:rPr>
        <w:t>Основные традиционные мотивы слияний и поглощений: синергия (операционная, финансовая); диверсификация; корректировка стратегии; рыночное могущество; самоуверенность управляющих; покупка недооцененных активов; проблема агентских отношений; менеджеризм; налоговые соображения.</w:t>
      </w:r>
    </w:p>
    <w:p w:rsidR="005B2EA1" w:rsidRPr="005B2EA1" w:rsidRDefault="005B2EA1" w:rsidP="005B2EA1">
      <w:pPr>
        <w:pStyle w:val="ac"/>
        <w:numPr>
          <w:ilvl w:val="0"/>
          <w:numId w:val="14"/>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Специфические мотивы слияний и поглощений для российских компаний.    </w:t>
      </w:r>
    </w:p>
    <w:p w:rsidR="005B2EA1" w:rsidRPr="005B2EA1" w:rsidRDefault="005B2EA1" w:rsidP="005B2EA1">
      <w:pPr>
        <w:pStyle w:val="ac"/>
        <w:numPr>
          <w:ilvl w:val="0"/>
          <w:numId w:val="14"/>
        </w:numPr>
        <w:spacing w:after="0" w:line="360" w:lineRule="auto"/>
        <w:ind w:left="426"/>
        <w:rPr>
          <w:rFonts w:ascii="Times New Roman" w:hAnsi="Times New Roman"/>
          <w:sz w:val="28"/>
          <w:szCs w:val="28"/>
        </w:rPr>
      </w:pPr>
      <w:r w:rsidRPr="005B2EA1">
        <w:rPr>
          <w:rFonts w:ascii="Times New Roman" w:hAnsi="Times New Roman"/>
          <w:sz w:val="28"/>
          <w:szCs w:val="28"/>
        </w:rPr>
        <w:t>Дружественные и враждебные способы слияний и поглощений, их особенности. Агрессивные способы поглощений. Способы защиты от захватов: превентивные (применяемые до предложения) и активные (применяемые после предложения).</w:t>
      </w:r>
    </w:p>
    <w:p w:rsidR="005B2EA1" w:rsidRDefault="005B2EA1" w:rsidP="005B2EA1">
      <w:pPr>
        <w:pStyle w:val="1"/>
      </w:pPr>
      <w:bookmarkStart w:id="3" w:name="_Toc417154661"/>
      <w:r w:rsidRPr="00E17E9E">
        <w:t>Тем</w:t>
      </w:r>
      <w:r>
        <w:t>а 4</w:t>
      </w:r>
      <w:r w:rsidRPr="00E17E9E">
        <w:t>.</w:t>
      </w:r>
      <w:r>
        <w:t xml:space="preserve"> </w:t>
      </w:r>
      <w:r w:rsidRPr="00E17E9E">
        <w:t xml:space="preserve"> </w:t>
      </w:r>
      <w:r>
        <w:t>Процесс слияний и поглощений</w:t>
      </w:r>
      <w:bookmarkEnd w:id="3"/>
    </w:p>
    <w:p w:rsidR="005B2EA1" w:rsidRPr="005B2EA1" w:rsidRDefault="005B2EA1" w:rsidP="005B2EA1">
      <w:pPr>
        <w:pStyle w:val="ac"/>
        <w:numPr>
          <w:ilvl w:val="0"/>
          <w:numId w:val="13"/>
        </w:numPr>
        <w:spacing w:after="0" w:line="360" w:lineRule="auto"/>
        <w:ind w:left="426"/>
        <w:jc w:val="both"/>
        <w:rPr>
          <w:rFonts w:ascii="Times New Roman" w:hAnsi="Times New Roman"/>
          <w:sz w:val="28"/>
          <w:szCs w:val="28"/>
        </w:rPr>
      </w:pPr>
      <w:r w:rsidRPr="005B2EA1">
        <w:rPr>
          <w:rFonts w:ascii="Times New Roman" w:hAnsi="Times New Roman"/>
          <w:sz w:val="28"/>
          <w:szCs w:val="28"/>
        </w:rPr>
        <w:t>Основные этапы процесса слияний и поглощений: планирование и выполнение плана.</w:t>
      </w:r>
    </w:p>
    <w:p w:rsidR="005B2EA1" w:rsidRPr="005B2EA1" w:rsidRDefault="005B2EA1" w:rsidP="005B2EA1">
      <w:pPr>
        <w:pStyle w:val="ac"/>
        <w:numPr>
          <w:ilvl w:val="0"/>
          <w:numId w:val="13"/>
        </w:numPr>
        <w:spacing w:after="0" w:line="360" w:lineRule="auto"/>
        <w:ind w:left="426"/>
        <w:jc w:val="both"/>
        <w:rPr>
          <w:rFonts w:ascii="Times New Roman" w:hAnsi="Times New Roman"/>
          <w:sz w:val="28"/>
          <w:szCs w:val="28"/>
        </w:rPr>
      </w:pPr>
      <w:r w:rsidRPr="005B2EA1">
        <w:rPr>
          <w:rFonts w:ascii="Times New Roman" w:hAnsi="Times New Roman"/>
          <w:sz w:val="28"/>
          <w:szCs w:val="28"/>
        </w:rPr>
        <w:lastRenderedPageBreak/>
        <w:t xml:space="preserve">Характеристика этапа планирования. Разработка бизнес-плана. Внешний и внутренний анализ; декларация миссии; определение цели; выбор бизнес-стратегии и стратегии реализации; разработка функциональной стратегии; создание системы управления реализацией стратегии. </w:t>
      </w:r>
    </w:p>
    <w:p w:rsidR="005B2EA1" w:rsidRPr="005B2EA1" w:rsidRDefault="005B2EA1" w:rsidP="005B2EA1">
      <w:pPr>
        <w:pStyle w:val="ac"/>
        <w:numPr>
          <w:ilvl w:val="0"/>
          <w:numId w:val="13"/>
        </w:numPr>
        <w:spacing w:after="0" w:line="360" w:lineRule="auto"/>
        <w:ind w:left="426"/>
        <w:jc w:val="both"/>
        <w:rPr>
          <w:rFonts w:ascii="Times New Roman" w:hAnsi="Times New Roman"/>
          <w:sz w:val="28"/>
          <w:szCs w:val="28"/>
        </w:rPr>
      </w:pPr>
      <w:r w:rsidRPr="005B2EA1">
        <w:rPr>
          <w:rFonts w:ascii="Times New Roman" w:hAnsi="Times New Roman"/>
          <w:sz w:val="28"/>
          <w:szCs w:val="28"/>
        </w:rPr>
        <w:t>Разработка плана слияния (поглощения). Определение финансовых и нефинансовых целей; анализ рынка, имеющихся ресурсов и рисков; тактика слияния/поглощения; график слияния/поглощения.</w:t>
      </w:r>
    </w:p>
    <w:p w:rsidR="005B2EA1" w:rsidRPr="005B2EA1" w:rsidRDefault="005B2EA1" w:rsidP="005B2EA1">
      <w:pPr>
        <w:pStyle w:val="ac"/>
        <w:numPr>
          <w:ilvl w:val="0"/>
          <w:numId w:val="13"/>
        </w:numPr>
        <w:spacing w:after="0" w:line="360" w:lineRule="auto"/>
        <w:ind w:left="426"/>
        <w:jc w:val="both"/>
        <w:rPr>
          <w:rFonts w:ascii="Times New Roman" w:hAnsi="Times New Roman"/>
          <w:sz w:val="28"/>
          <w:szCs w:val="28"/>
        </w:rPr>
      </w:pPr>
      <w:r w:rsidRPr="005B2EA1">
        <w:rPr>
          <w:rFonts w:ascii="Times New Roman" w:hAnsi="Times New Roman"/>
          <w:sz w:val="28"/>
          <w:szCs w:val="28"/>
        </w:rPr>
        <w:t>Характеристика этапа выполнения плана, его основные стадии.</w:t>
      </w:r>
    </w:p>
    <w:p w:rsidR="005B2EA1" w:rsidRDefault="005B2EA1" w:rsidP="005B2EA1">
      <w:pPr>
        <w:pStyle w:val="ac"/>
        <w:numPr>
          <w:ilvl w:val="0"/>
          <w:numId w:val="13"/>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Процесс поиска компании-мишени  с использованием первичных критериев отбора. Выбор компании-мишени на основе вторичных  (дополнительных) критериев отбора (скрининг). Установление первого контакта с компанией-мишенью. Способы установления контакта в зависимости от размера и организационно-правовой формы компании. Переговоры. </w:t>
      </w:r>
    </w:p>
    <w:p w:rsidR="005B2EA1" w:rsidRPr="005B2EA1" w:rsidRDefault="005B2EA1" w:rsidP="005B2EA1">
      <w:pPr>
        <w:pStyle w:val="ac"/>
        <w:numPr>
          <w:ilvl w:val="0"/>
          <w:numId w:val="13"/>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Разработка плана интеграции. Завершение сделки и подписание заключительного договора. Интеграция после завершения сделки.  Оценка стоимости компании после завершения сделки.  </w:t>
      </w:r>
    </w:p>
    <w:p w:rsidR="005B2EA1" w:rsidRPr="007B174C" w:rsidRDefault="005B2EA1" w:rsidP="005B2EA1">
      <w:pPr>
        <w:pStyle w:val="1"/>
      </w:pPr>
      <w:bookmarkStart w:id="4" w:name="_Toc417154662"/>
      <w:r w:rsidRPr="007B174C">
        <w:t>Тема 5</w:t>
      </w:r>
      <w:r>
        <w:t xml:space="preserve">.  Основы </w:t>
      </w:r>
      <w:r w:rsidRPr="007B174C">
        <w:t xml:space="preserve"> определения стоимости сдел</w:t>
      </w:r>
      <w:r>
        <w:t>о</w:t>
      </w:r>
      <w:r w:rsidRPr="007B174C">
        <w:t>к</w:t>
      </w:r>
      <w:r>
        <w:t xml:space="preserve"> слияний и поглощений</w:t>
      </w:r>
      <w:bookmarkEnd w:id="4"/>
    </w:p>
    <w:p w:rsidR="005B2EA1" w:rsidRP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Основные методы определения стоимости компании.</w:t>
      </w:r>
    </w:p>
    <w:p w:rsidR="005B2EA1" w:rsidRP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Оценка компании на основе прибыли или дисконтированного денежного потока. Метод дисконтированного денежного потока для компании (метод коммерческого предприятия, или метод FCFF). Метод дисконтированного денежного потока на акции (метод собственного капитала, или метод </w:t>
      </w:r>
      <w:r w:rsidRPr="005B2EA1">
        <w:rPr>
          <w:rFonts w:ascii="Times New Roman" w:hAnsi="Times New Roman"/>
          <w:sz w:val="28"/>
          <w:szCs w:val="28"/>
          <w:lang w:val="en-US"/>
        </w:rPr>
        <w:t>FCFE</w:t>
      </w:r>
      <w:r w:rsidRPr="005B2EA1">
        <w:rPr>
          <w:rFonts w:ascii="Times New Roman" w:hAnsi="Times New Roman"/>
          <w:sz w:val="28"/>
          <w:szCs w:val="28"/>
        </w:rPr>
        <w:t>). Расчет свободного денежного потока. Модель нулевого роста, постоянного роста и переменного роста денежного потока.</w:t>
      </w:r>
    </w:p>
    <w:p w:rsid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Оценка компании на основе рыночных показателей. Расчет текущей стоимости фирмы. Анализ сопоставимых компаний. Анализ </w:t>
      </w:r>
      <w:r w:rsidRPr="005B2EA1">
        <w:rPr>
          <w:rFonts w:ascii="Times New Roman" w:hAnsi="Times New Roman"/>
          <w:sz w:val="28"/>
          <w:szCs w:val="28"/>
        </w:rPr>
        <w:lastRenderedPageBreak/>
        <w:t xml:space="preserve">сопоставимых сделок. Анализ компаний той же или сопоставимой отрасли. </w:t>
      </w:r>
    </w:p>
    <w:p w:rsidR="005B2EA1" w:rsidRP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 xml:space="preserve">Методы оценки компании на основе стоимости активов. Оценка по балансовой стоимости материальных активов. Оценка по ликвидационной стоимости. Оценка по стоимости дробления. Метод оценки на основе затрат на замещение активов компании-мишени. </w:t>
      </w:r>
    </w:p>
    <w:p w:rsidR="005B2EA1" w:rsidRP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Метод расчета средневзвешенной. Использование среднего значения стоимостных показателей, вычисленных различными методами с учетом представлений аналитика о значимости каждого метода.</w:t>
      </w:r>
    </w:p>
    <w:p w:rsidR="005B2EA1" w:rsidRP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Сравнение различных методов оценки компании: достоинства и недостатки.</w:t>
      </w:r>
    </w:p>
    <w:p w:rsidR="005B2EA1" w:rsidRPr="005B2EA1" w:rsidRDefault="005B2EA1" w:rsidP="005B2EA1">
      <w:pPr>
        <w:pStyle w:val="ac"/>
        <w:numPr>
          <w:ilvl w:val="0"/>
          <w:numId w:val="12"/>
        </w:numPr>
        <w:spacing w:after="0" w:line="360" w:lineRule="auto"/>
        <w:ind w:left="426"/>
        <w:jc w:val="both"/>
        <w:rPr>
          <w:rFonts w:ascii="Times New Roman" w:hAnsi="Times New Roman"/>
          <w:sz w:val="28"/>
          <w:szCs w:val="28"/>
        </w:rPr>
      </w:pPr>
      <w:r w:rsidRPr="005B2EA1">
        <w:rPr>
          <w:rFonts w:ascii="Times New Roman" w:hAnsi="Times New Roman"/>
          <w:sz w:val="28"/>
          <w:szCs w:val="28"/>
        </w:rPr>
        <w:t>Применение методов финансового моделирования для определения стоимости сделки слияния/поглощения.</w:t>
      </w:r>
    </w:p>
    <w:p w:rsidR="005B2EA1" w:rsidRPr="007B174C" w:rsidRDefault="005B2EA1" w:rsidP="005B2EA1">
      <w:pPr>
        <w:pStyle w:val="1"/>
      </w:pPr>
      <w:bookmarkStart w:id="5" w:name="_Toc417154663"/>
      <w:r w:rsidRPr="007B174C">
        <w:t xml:space="preserve">Тема </w:t>
      </w:r>
      <w:r>
        <w:t>6</w:t>
      </w:r>
      <w:r w:rsidRPr="007B174C">
        <w:t>.</w:t>
      </w:r>
      <w:r>
        <w:t xml:space="preserve"> С</w:t>
      </w:r>
      <w:r w:rsidRPr="007B174C">
        <w:t>труктурировани</w:t>
      </w:r>
      <w:r>
        <w:t>е</w:t>
      </w:r>
      <w:r w:rsidRPr="007B174C">
        <w:t xml:space="preserve"> сдел</w:t>
      </w:r>
      <w:r>
        <w:t>о</w:t>
      </w:r>
      <w:r w:rsidRPr="007B174C">
        <w:t>к</w:t>
      </w:r>
      <w:r>
        <w:t xml:space="preserve"> слияний и поглощений</w:t>
      </w:r>
      <w:bookmarkEnd w:id="5"/>
      <w:r w:rsidRPr="007B174C">
        <w:t xml:space="preserve"> </w:t>
      </w:r>
    </w:p>
    <w:p w:rsidR="005B2EA1" w:rsidRDefault="005B2EA1" w:rsidP="005B2EA1">
      <w:pPr>
        <w:pStyle w:val="ac"/>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Процесс структурирования сделки слияния/поглощения: понятие и основные аспекты. Оптимальная структура сделки.</w:t>
      </w:r>
    </w:p>
    <w:p w:rsidR="005B2EA1" w:rsidRPr="007B174C" w:rsidRDefault="005B2EA1" w:rsidP="005B2EA1">
      <w:pPr>
        <w:pStyle w:val="ac"/>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Механизм (</w:t>
      </w:r>
      <w:r w:rsidRPr="007B174C">
        <w:rPr>
          <w:rFonts w:ascii="Times New Roman" w:hAnsi="Times New Roman"/>
          <w:sz w:val="28"/>
          <w:szCs w:val="28"/>
        </w:rPr>
        <w:t>инструмент</w:t>
      </w:r>
      <w:r>
        <w:rPr>
          <w:rFonts w:ascii="Times New Roman" w:hAnsi="Times New Roman"/>
          <w:sz w:val="28"/>
          <w:szCs w:val="28"/>
        </w:rPr>
        <w:t>)</w:t>
      </w:r>
      <w:r w:rsidRPr="007B174C">
        <w:rPr>
          <w:rFonts w:ascii="Times New Roman" w:hAnsi="Times New Roman"/>
          <w:sz w:val="28"/>
          <w:szCs w:val="28"/>
        </w:rPr>
        <w:t xml:space="preserve"> слияния/поглощения</w:t>
      </w:r>
      <w:r>
        <w:rPr>
          <w:rFonts w:ascii="Times New Roman" w:hAnsi="Times New Roman"/>
          <w:sz w:val="28"/>
          <w:szCs w:val="28"/>
        </w:rPr>
        <w:t xml:space="preserve"> и организация компании после завершения сделки. Факторы, </w:t>
      </w:r>
      <w:r w:rsidRPr="007B174C">
        <w:rPr>
          <w:rFonts w:ascii="Times New Roman" w:hAnsi="Times New Roman"/>
          <w:sz w:val="28"/>
          <w:szCs w:val="28"/>
        </w:rPr>
        <w:t>влияющи</w:t>
      </w:r>
      <w:r>
        <w:rPr>
          <w:rFonts w:ascii="Times New Roman" w:hAnsi="Times New Roman"/>
          <w:sz w:val="28"/>
          <w:szCs w:val="28"/>
        </w:rPr>
        <w:t>е</w:t>
      </w:r>
      <w:r w:rsidRPr="007B174C">
        <w:rPr>
          <w:rFonts w:ascii="Times New Roman" w:hAnsi="Times New Roman"/>
          <w:sz w:val="28"/>
          <w:szCs w:val="28"/>
        </w:rPr>
        <w:t xml:space="preserve"> на </w:t>
      </w:r>
      <w:r>
        <w:rPr>
          <w:rFonts w:ascii="Times New Roman" w:hAnsi="Times New Roman"/>
          <w:sz w:val="28"/>
          <w:szCs w:val="28"/>
        </w:rPr>
        <w:t>выбор инструмента поглощения и организацию компании после завершения сделки.</w:t>
      </w:r>
      <w:r w:rsidRPr="007B174C">
        <w:rPr>
          <w:rFonts w:ascii="Times New Roman" w:hAnsi="Times New Roman"/>
          <w:sz w:val="28"/>
          <w:szCs w:val="28"/>
        </w:rPr>
        <w:t xml:space="preserve"> Форм</w:t>
      </w:r>
      <w:r>
        <w:rPr>
          <w:rFonts w:ascii="Times New Roman" w:hAnsi="Times New Roman"/>
          <w:sz w:val="28"/>
          <w:szCs w:val="28"/>
        </w:rPr>
        <w:t>а</w:t>
      </w:r>
      <w:r w:rsidRPr="007B174C">
        <w:rPr>
          <w:rFonts w:ascii="Times New Roman" w:hAnsi="Times New Roman"/>
          <w:sz w:val="28"/>
          <w:szCs w:val="28"/>
        </w:rPr>
        <w:t xml:space="preserve"> инструмента слияния/поглощения. </w:t>
      </w:r>
    </w:p>
    <w:p w:rsidR="005B2EA1" w:rsidRDefault="005B2EA1" w:rsidP="005B2EA1">
      <w:pPr>
        <w:pStyle w:val="ac"/>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Форма организации компании после завершения сделки.</w:t>
      </w:r>
    </w:p>
    <w:p w:rsidR="005B2EA1" w:rsidRDefault="005B2EA1" w:rsidP="005B2EA1">
      <w:pPr>
        <w:pStyle w:val="ac"/>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Форма оплаты. Денежные и не ден</w:t>
      </w:r>
      <w:r w:rsidRPr="007B174C">
        <w:rPr>
          <w:rFonts w:ascii="Times New Roman" w:hAnsi="Times New Roman"/>
          <w:sz w:val="28"/>
          <w:szCs w:val="28"/>
        </w:rPr>
        <w:t>ежные средства платежа</w:t>
      </w:r>
      <w:r>
        <w:rPr>
          <w:rFonts w:ascii="Times New Roman" w:hAnsi="Times New Roman"/>
          <w:sz w:val="28"/>
          <w:szCs w:val="28"/>
        </w:rPr>
        <w:t>. Риск, связанный с различными формами оплаты.</w:t>
      </w:r>
    </w:p>
    <w:p w:rsidR="005B2EA1" w:rsidRDefault="005B2EA1" w:rsidP="005B2EA1">
      <w:pPr>
        <w:pStyle w:val="ac"/>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Вид поглощения. Преимущества и недостатки различных видов поглощения.</w:t>
      </w:r>
    </w:p>
    <w:p w:rsidR="005B2EA1" w:rsidRDefault="005B2EA1" w:rsidP="005B2EA1">
      <w:pPr>
        <w:pStyle w:val="ac"/>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Налоговый статус сделки.</w:t>
      </w:r>
    </w:p>
    <w:p w:rsidR="005B2EA1" w:rsidRPr="0009793C" w:rsidRDefault="005B2EA1" w:rsidP="00F57B47">
      <w:pPr>
        <w:pStyle w:val="1"/>
        <w:rPr>
          <w:rFonts w:ascii="Times New Roman" w:hAnsi="Times New Roman"/>
        </w:rPr>
      </w:pPr>
    </w:p>
    <w:sectPr w:rsidR="005B2EA1" w:rsidRPr="0009793C" w:rsidSect="00494974">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E6" w:rsidRDefault="00A147E6" w:rsidP="00145A59">
      <w:pPr>
        <w:spacing w:after="0" w:line="240" w:lineRule="auto"/>
      </w:pPr>
      <w:r>
        <w:separator/>
      </w:r>
    </w:p>
  </w:endnote>
  <w:endnote w:type="continuationSeparator" w:id="0">
    <w:p w:rsidR="00A147E6" w:rsidRDefault="00A147E6" w:rsidP="00145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CB" w:rsidRDefault="00C42FD1" w:rsidP="003A1789">
    <w:pPr>
      <w:pStyle w:val="a6"/>
      <w:framePr w:wrap="around" w:vAnchor="text" w:hAnchor="margin" w:xAlign="center" w:y="1"/>
      <w:rPr>
        <w:rStyle w:val="a5"/>
      </w:rPr>
    </w:pPr>
    <w:r>
      <w:rPr>
        <w:rStyle w:val="a5"/>
      </w:rPr>
      <w:fldChar w:fldCharType="begin"/>
    </w:r>
    <w:r w:rsidR="00071712">
      <w:rPr>
        <w:rStyle w:val="a5"/>
      </w:rPr>
      <w:instrText xml:space="preserve">PAGE  </w:instrText>
    </w:r>
    <w:r>
      <w:rPr>
        <w:rStyle w:val="a5"/>
      </w:rPr>
      <w:fldChar w:fldCharType="end"/>
    </w:r>
  </w:p>
  <w:p w:rsidR="000C55CB" w:rsidRDefault="00A147E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CB" w:rsidRDefault="00C42FD1" w:rsidP="003A1789">
    <w:pPr>
      <w:pStyle w:val="a6"/>
      <w:framePr w:wrap="around" w:vAnchor="text" w:hAnchor="margin" w:xAlign="center" w:y="1"/>
      <w:rPr>
        <w:rStyle w:val="a5"/>
      </w:rPr>
    </w:pPr>
    <w:r>
      <w:rPr>
        <w:rStyle w:val="a5"/>
      </w:rPr>
      <w:fldChar w:fldCharType="begin"/>
    </w:r>
    <w:r w:rsidR="00071712">
      <w:rPr>
        <w:rStyle w:val="a5"/>
      </w:rPr>
      <w:instrText xml:space="preserve">PAGE  </w:instrText>
    </w:r>
    <w:r>
      <w:rPr>
        <w:rStyle w:val="a5"/>
      </w:rPr>
      <w:fldChar w:fldCharType="separate"/>
    </w:r>
    <w:r w:rsidR="00F57B47">
      <w:rPr>
        <w:rStyle w:val="a5"/>
        <w:noProof/>
      </w:rPr>
      <w:t>4</w:t>
    </w:r>
    <w:r>
      <w:rPr>
        <w:rStyle w:val="a5"/>
      </w:rPr>
      <w:fldChar w:fldCharType="end"/>
    </w:r>
  </w:p>
  <w:p w:rsidR="00145A59" w:rsidRPr="001E7B89" w:rsidRDefault="00145A59">
    <w:pPr>
      <w:pStyle w:val="a6"/>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E6" w:rsidRDefault="00A147E6" w:rsidP="00145A59">
      <w:pPr>
        <w:spacing w:after="0" w:line="240" w:lineRule="auto"/>
      </w:pPr>
      <w:r>
        <w:separator/>
      </w:r>
    </w:p>
  </w:footnote>
  <w:footnote w:type="continuationSeparator" w:id="0">
    <w:p w:rsidR="00A147E6" w:rsidRDefault="00A147E6" w:rsidP="00145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CB" w:rsidRDefault="00C42FD1" w:rsidP="003A1789">
    <w:pPr>
      <w:pStyle w:val="a3"/>
      <w:framePr w:wrap="around" w:vAnchor="text" w:hAnchor="margin" w:xAlign="right" w:y="1"/>
      <w:rPr>
        <w:rStyle w:val="a5"/>
      </w:rPr>
    </w:pPr>
    <w:r>
      <w:rPr>
        <w:rStyle w:val="a5"/>
      </w:rPr>
      <w:fldChar w:fldCharType="begin"/>
    </w:r>
    <w:r w:rsidR="00071712">
      <w:rPr>
        <w:rStyle w:val="a5"/>
      </w:rPr>
      <w:instrText xml:space="preserve">PAGE  </w:instrText>
    </w:r>
    <w:r>
      <w:rPr>
        <w:rStyle w:val="a5"/>
      </w:rPr>
      <w:fldChar w:fldCharType="end"/>
    </w:r>
  </w:p>
  <w:p w:rsidR="000C55CB" w:rsidRDefault="00A147E6" w:rsidP="003A178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CB" w:rsidRDefault="00A147E6" w:rsidP="003A178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C85"/>
    <w:multiLevelType w:val="hybridMultilevel"/>
    <w:tmpl w:val="06C04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0E47EE"/>
    <w:multiLevelType w:val="hybridMultilevel"/>
    <w:tmpl w:val="6616EC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B515CF"/>
    <w:multiLevelType w:val="hybridMultilevel"/>
    <w:tmpl w:val="BDEA2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1046C7"/>
    <w:multiLevelType w:val="hybridMultilevel"/>
    <w:tmpl w:val="A506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C1958"/>
    <w:multiLevelType w:val="hybridMultilevel"/>
    <w:tmpl w:val="FDBA88FC"/>
    <w:lvl w:ilvl="0" w:tplc="7F2C1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0F4F22"/>
    <w:multiLevelType w:val="hybridMultilevel"/>
    <w:tmpl w:val="3186387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3A1F0795"/>
    <w:multiLevelType w:val="hybridMultilevel"/>
    <w:tmpl w:val="2CA63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6861D3"/>
    <w:multiLevelType w:val="hybridMultilevel"/>
    <w:tmpl w:val="48FC6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7E316E"/>
    <w:multiLevelType w:val="hybridMultilevel"/>
    <w:tmpl w:val="FDD0C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9257F7"/>
    <w:multiLevelType w:val="hybridMultilevel"/>
    <w:tmpl w:val="C3C4A8A6"/>
    <w:lvl w:ilvl="0" w:tplc="7F2C1D64">
      <w:start w:val="1"/>
      <w:numFmt w:val="bullet"/>
      <w:lvlText w:val=""/>
      <w:lvlJc w:val="left"/>
      <w:pPr>
        <w:tabs>
          <w:tab w:val="num" w:pos="2727"/>
        </w:tabs>
        <w:ind w:left="2727" w:hanging="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80B1166"/>
    <w:multiLevelType w:val="hybridMultilevel"/>
    <w:tmpl w:val="A2D0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87826"/>
    <w:multiLevelType w:val="hybridMultilevel"/>
    <w:tmpl w:val="A1D86DC2"/>
    <w:lvl w:ilvl="0" w:tplc="841219BC">
      <w:start w:val="1"/>
      <w:numFmt w:val="bullet"/>
      <w:lvlText w:val=""/>
      <w:lvlJc w:val="left"/>
      <w:pPr>
        <w:ind w:left="142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CA0B3E"/>
    <w:multiLevelType w:val="hybridMultilevel"/>
    <w:tmpl w:val="EC786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8194CFC"/>
    <w:multiLevelType w:val="hybridMultilevel"/>
    <w:tmpl w:val="3F0C2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5662346"/>
    <w:multiLevelType w:val="hybridMultilevel"/>
    <w:tmpl w:val="F7B45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B26C39"/>
    <w:multiLevelType w:val="hybridMultilevel"/>
    <w:tmpl w:val="34FAAEBC"/>
    <w:lvl w:ilvl="0" w:tplc="D2E4EF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5"/>
  </w:num>
  <w:num w:numId="4">
    <w:abstractNumId w:val="11"/>
  </w:num>
  <w:num w:numId="5">
    <w:abstractNumId w:val="9"/>
  </w:num>
  <w:num w:numId="6">
    <w:abstractNumId w:val="4"/>
  </w:num>
  <w:num w:numId="7">
    <w:abstractNumId w:val="1"/>
  </w:num>
  <w:num w:numId="8">
    <w:abstractNumId w:val="3"/>
  </w:num>
  <w:num w:numId="9">
    <w:abstractNumId w:val="10"/>
  </w:num>
  <w:num w:numId="10">
    <w:abstractNumId w:val="5"/>
  </w:num>
  <w:num w:numId="11">
    <w:abstractNumId w:val="6"/>
  </w:num>
  <w:num w:numId="12">
    <w:abstractNumId w:val="2"/>
  </w:num>
  <w:num w:numId="13">
    <w:abstractNumId w:val="8"/>
  </w:num>
  <w:num w:numId="14">
    <w:abstractNumId w:val="13"/>
  </w:num>
  <w:num w:numId="15">
    <w:abstractNumId w:val="1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5367"/>
    <w:rsid w:val="00071712"/>
    <w:rsid w:val="00145A59"/>
    <w:rsid w:val="001B53BA"/>
    <w:rsid w:val="002024FC"/>
    <w:rsid w:val="002C44C7"/>
    <w:rsid w:val="00335367"/>
    <w:rsid w:val="00494974"/>
    <w:rsid w:val="005B2EA1"/>
    <w:rsid w:val="00A147E6"/>
    <w:rsid w:val="00AA6821"/>
    <w:rsid w:val="00C42FD1"/>
    <w:rsid w:val="00C559D5"/>
    <w:rsid w:val="00DA14AD"/>
    <w:rsid w:val="00E8596F"/>
    <w:rsid w:val="00F01C9F"/>
    <w:rsid w:val="00F149AE"/>
    <w:rsid w:val="00F57B47"/>
    <w:rsid w:val="00F8667E"/>
    <w:rsid w:val="00FA7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FD1"/>
  </w:style>
  <w:style w:type="paragraph" w:styleId="1">
    <w:name w:val="heading 1"/>
    <w:basedOn w:val="a"/>
    <w:next w:val="a"/>
    <w:link w:val="10"/>
    <w:uiPriority w:val="9"/>
    <w:qFormat/>
    <w:rsid w:val="00FA7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2E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B2E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5A59"/>
    <w:pPr>
      <w:tabs>
        <w:tab w:val="center" w:pos="4677"/>
        <w:tab w:val="right" w:pos="9355"/>
      </w:tabs>
      <w:spacing w:after="0" w:line="240" w:lineRule="auto"/>
      <w:jc w:val="both"/>
    </w:pPr>
    <w:rPr>
      <w:rFonts w:ascii="Georgia" w:eastAsia="Times New Roman" w:hAnsi="Georgia" w:cs="Times New Roman"/>
      <w:sz w:val="24"/>
      <w:szCs w:val="24"/>
      <w:lang w:eastAsia="ru-RU"/>
    </w:rPr>
  </w:style>
  <w:style w:type="character" w:customStyle="1" w:styleId="a4">
    <w:name w:val="Верхний колонтитул Знак"/>
    <w:basedOn w:val="a0"/>
    <w:link w:val="a3"/>
    <w:rsid w:val="00145A59"/>
    <w:rPr>
      <w:rFonts w:ascii="Georgia" w:eastAsia="Times New Roman" w:hAnsi="Georgia" w:cs="Times New Roman"/>
      <w:sz w:val="24"/>
      <w:szCs w:val="24"/>
      <w:lang w:eastAsia="ru-RU"/>
    </w:rPr>
  </w:style>
  <w:style w:type="character" w:styleId="a5">
    <w:name w:val="page number"/>
    <w:basedOn w:val="a0"/>
    <w:rsid w:val="00145A59"/>
  </w:style>
  <w:style w:type="paragraph" w:styleId="a6">
    <w:name w:val="footer"/>
    <w:basedOn w:val="a"/>
    <w:link w:val="a7"/>
    <w:uiPriority w:val="99"/>
    <w:rsid w:val="00145A59"/>
    <w:pPr>
      <w:tabs>
        <w:tab w:val="center" w:pos="4677"/>
        <w:tab w:val="right" w:pos="9355"/>
      </w:tabs>
      <w:spacing w:after="0" w:line="240" w:lineRule="auto"/>
      <w:jc w:val="both"/>
    </w:pPr>
    <w:rPr>
      <w:rFonts w:ascii="Georgia" w:eastAsia="Times New Roman" w:hAnsi="Georgia" w:cs="Times New Roman"/>
      <w:sz w:val="24"/>
      <w:szCs w:val="24"/>
      <w:lang w:eastAsia="ru-RU"/>
    </w:rPr>
  </w:style>
  <w:style w:type="character" w:customStyle="1" w:styleId="a7">
    <w:name w:val="Нижний колонтитул Знак"/>
    <w:basedOn w:val="a0"/>
    <w:link w:val="a6"/>
    <w:uiPriority w:val="99"/>
    <w:rsid w:val="00145A59"/>
    <w:rPr>
      <w:rFonts w:ascii="Georgia" w:eastAsia="Times New Roman" w:hAnsi="Georgia" w:cs="Times New Roman"/>
      <w:sz w:val="24"/>
      <w:szCs w:val="24"/>
      <w:lang w:eastAsia="ru-RU"/>
    </w:rPr>
  </w:style>
  <w:style w:type="paragraph" w:styleId="a8">
    <w:name w:val="Balloon Text"/>
    <w:basedOn w:val="a"/>
    <w:link w:val="a9"/>
    <w:uiPriority w:val="99"/>
    <w:semiHidden/>
    <w:unhideWhenUsed/>
    <w:rsid w:val="00145A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5A59"/>
    <w:rPr>
      <w:rFonts w:ascii="Tahoma" w:hAnsi="Tahoma" w:cs="Tahoma"/>
      <w:sz w:val="16"/>
      <w:szCs w:val="16"/>
    </w:rPr>
  </w:style>
  <w:style w:type="character" w:customStyle="1" w:styleId="10">
    <w:name w:val="Заголовок 1 Знак"/>
    <w:basedOn w:val="a0"/>
    <w:link w:val="1"/>
    <w:uiPriority w:val="9"/>
    <w:rsid w:val="00FA7E08"/>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FA7E08"/>
    <w:pPr>
      <w:outlineLvl w:val="9"/>
    </w:pPr>
    <w:rPr>
      <w:lang w:eastAsia="ru-RU"/>
    </w:rPr>
  </w:style>
  <w:style w:type="paragraph" w:styleId="11">
    <w:name w:val="toc 1"/>
    <w:basedOn w:val="a"/>
    <w:next w:val="a"/>
    <w:autoRedefine/>
    <w:uiPriority w:val="39"/>
    <w:unhideWhenUsed/>
    <w:rsid w:val="00FA7E08"/>
    <w:pPr>
      <w:spacing w:after="100"/>
    </w:pPr>
  </w:style>
  <w:style w:type="character" w:styleId="ab">
    <w:name w:val="Hyperlink"/>
    <w:basedOn w:val="a0"/>
    <w:uiPriority w:val="99"/>
    <w:unhideWhenUsed/>
    <w:rsid w:val="00FA7E08"/>
    <w:rPr>
      <w:color w:val="0000FF" w:themeColor="hyperlink"/>
      <w:u w:val="single"/>
    </w:rPr>
  </w:style>
  <w:style w:type="character" w:customStyle="1" w:styleId="20">
    <w:name w:val="Заголовок 2 Знак"/>
    <w:basedOn w:val="a0"/>
    <w:link w:val="2"/>
    <w:uiPriority w:val="9"/>
    <w:semiHidden/>
    <w:rsid w:val="005B2EA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5B2EA1"/>
    <w:rPr>
      <w:rFonts w:asciiTheme="majorHAnsi" w:eastAsiaTheme="majorEastAsia" w:hAnsiTheme="majorHAnsi" w:cstheme="majorBidi"/>
      <w:color w:val="243F60" w:themeColor="accent1" w:themeShade="7F"/>
      <w:sz w:val="24"/>
      <w:szCs w:val="24"/>
    </w:rPr>
  </w:style>
  <w:style w:type="paragraph" w:styleId="ac">
    <w:name w:val="List Paragraph"/>
    <w:basedOn w:val="a"/>
    <w:uiPriority w:val="34"/>
    <w:qFormat/>
    <w:rsid w:val="005B2EA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D655-5FD3-43F6-A3B6-3E841BB6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Аюпова</dc:creator>
  <cp:lastModifiedBy>лена</cp:lastModifiedBy>
  <cp:revision>2</cp:revision>
  <dcterms:created xsi:type="dcterms:W3CDTF">2016-04-10T09:18:00Z</dcterms:created>
  <dcterms:modified xsi:type="dcterms:W3CDTF">2016-04-10T09:18:00Z</dcterms:modified>
</cp:coreProperties>
</file>