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DF" w:rsidRDefault="00C919DF" w:rsidP="00C919D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министерство образования и науки российской федерации</w:t>
      </w:r>
    </w:p>
    <w:p w:rsidR="00C919DF" w:rsidRDefault="00C919DF" w:rsidP="00C919DF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r>
        <w:rPr>
          <w:b/>
          <w:sz w:val="28"/>
          <w:szCs w:val="28"/>
        </w:rPr>
        <w:t>Тольяттинский государственный университет</w:t>
      </w: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</w:p>
    <w:p w:rsidR="00C919DF" w:rsidRDefault="00C919DF" w:rsidP="00C919DF">
      <w:pPr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образовательных технологий</w:t>
      </w: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Практическ</w:t>
      </w:r>
      <w:r>
        <w:rPr>
          <w:b/>
          <w:sz w:val="36"/>
          <w:szCs w:val="36"/>
        </w:rPr>
        <w:t>ое</w:t>
      </w:r>
      <w:r>
        <w:rPr>
          <w:b/>
          <w:sz w:val="36"/>
          <w:szCs w:val="36"/>
        </w:rPr>
        <w:t xml:space="preserve"> задани</w:t>
      </w:r>
      <w:r>
        <w:rPr>
          <w:b/>
          <w:sz w:val="36"/>
          <w:szCs w:val="36"/>
        </w:rPr>
        <w:t>е</w:t>
      </w:r>
    </w:p>
    <w:p w:rsidR="00C919DF" w:rsidRDefault="00C919DF" w:rsidP="00C919DF">
      <w:pPr>
        <w:jc w:val="center"/>
        <w:rPr>
          <w:b/>
          <w:sz w:val="28"/>
          <w:szCs w:val="28"/>
        </w:rPr>
      </w:pPr>
    </w:p>
    <w:p w:rsidR="00C919DF" w:rsidRDefault="00C919DF" w:rsidP="00C919DF">
      <w:pPr>
        <w:jc w:val="center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Экономика</w:t>
      </w:r>
      <w:r>
        <w:rPr>
          <w:b/>
          <w:sz w:val="28"/>
          <w:szCs w:val="28"/>
        </w:rPr>
        <w:t>»</w:t>
      </w:r>
    </w:p>
    <w:p w:rsidR="00C919DF" w:rsidRDefault="00C919DF" w:rsidP="00C919DF">
      <w:pPr>
        <w:jc w:val="center"/>
        <w:rPr>
          <w:b/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</w:rPr>
        <w:t>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9DF" w:rsidRDefault="00C919DF" w:rsidP="00C919DF">
      <w:pPr>
        <w:rPr>
          <w:sz w:val="28"/>
          <w:szCs w:val="28"/>
        </w:rPr>
      </w:pPr>
    </w:p>
    <w:p w:rsidR="00C919DF" w:rsidRDefault="00C919DF" w:rsidP="00C919DF">
      <w:pPr>
        <w:rPr>
          <w:sz w:val="28"/>
          <w:szCs w:val="28"/>
        </w:rPr>
      </w:pPr>
      <w:r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9DF" w:rsidRDefault="00C919DF" w:rsidP="00C919DF">
      <w:pPr>
        <w:rPr>
          <w:sz w:val="28"/>
          <w:szCs w:val="28"/>
        </w:rPr>
      </w:pPr>
    </w:p>
    <w:p w:rsidR="00C919DF" w:rsidRDefault="00C919DF" w:rsidP="00C919DF">
      <w:pPr>
        <w:rPr>
          <w:sz w:val="28"/>
          <w:szCs w:val="28"/>
        </w:rPr>
      </w:pPr>
      <w:r>
        <w:rPr>
          <w:sz w:val="28"/>
          <w:szCs w:val="28"/>
        </w:rPr>
        <w:t>Преподаватель:</w:t>
      </w:r>
      <w:r>
        <w:rPr>
          <w:sz w:val="28"/>
          <w:szCs w:val="28"/>
        </w:rPr>
        <w:tab/>
      </w: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 xml:space="preserve">6 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C919DF" w:rsidRDefault="00C919DF" w:rsidP="00C919DF">
      <w:pPr>
        <w:jc w:val="center"/>
        <w:rPr>
          <w:sz w:val="28"/>
          <w:szCs w:val="28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  <w:r>
        <w:rPr>
          <w:sz w:val="24"/>
          <w:szCs w:val="24"/>
        </w:rPr>
        <w:t>Тольятти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>г.</w:t>
      </w:r>
    </w:p>
    <w:p w:rsidR="00C919DF" w:rsidRPr="00C919DF" w:rsidRDefault="00C919DF" w:rsidP="00C919DF">
      <w:pPr>
        <w:pStyle w:val="a3"/>
        <w:spacing w:line="360" w:lineRule="auto"/>
        <w:jc w:val="center"/>
        <w:rPr>
          <w:b/>
        </w:rPr>
      </w:pPr>
      <w:r w:rsidRPr="00C919DF">
        <w:rPr>
          <w:b/>
        </w:rPr>
        <w:lastRenderedPageBreak/>
        <w:t>Исходные данные:</w:t>
      </w:r>
    </w:p>
    <w:p w:rsidR="00C919DF" w:rsidRPr="00C919DF" w:rsidRDefault="00C919DF" w:rsidP="00C919DF">
      <w:pPr>
        <w:pStyle w:val="a3"/>
        <w:spacing w:line="360" w:lineRule="auto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1329"/>
      </w:tblGrid>
      <w:tr w:rsidR="00C919DF" w:rsidRPr="00C919DF" w:rsidTr="00C919D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DF" w:rsidRPr="00C919DF" w:rsidRDefault="00C919DF" w:rsidP="00C919DF">
            <w:pPr>
              <w:pStyle w:val="a3"/>
              <w:jc w:val="both"/>
            </w:pPr>
            <w:r w:rsidRPr="00C919DF">
              <w:t>Предельная склонность к потребл</w:t>
            </w:r>
            <w:r w:rsidRPr="00C919DF">
              <w:t>е</w:t>
            </w:r>
            <w:r w:rsidRPr="00C919DF">
              <w:t>нию</w:t>
            </w:r>
            <w:r w:rsidRPr="00C919DF">
              <w:rPr>
                <w:rStyle w:val="apple-converted-space"/>
                <w:rFonts w:eastAsiaTheme="majorEastAsia"/>
              </w:rPr>
              <w:t> </w:t>
            </w:r>
            <w:r w:rsidRPr="00C919DF"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DF" w:rsidRPr="00C919DF" w:rsidRDefault="00C919DF" w:rsidP="00C919DF">
            <w:pPr>
              <w:pStyle w:val="a3"/>
              <w:jc w:val="both"/>
            </w:pPr>
            <w:r w:rsidRPr="00C919DF">
              <w:t>80 %</w:t>
            </w:r>
          </w:p>
        </w:tc>
      </w:tr>
      <w:tr w:rsidR="00C919DF" w:rsidRPr="00C919DF" w:rsidTr="00C919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DF" w:rsidRPr="00C919DF" w:rsidRDefault="00C919DF" w:rsidP="00C919DF">
            <w:pPr>
              <w:pStyle w:val="a3"/>
              <w:jc w:val="both"/>
            </w:pPr>
            <w:r w:rsidRPr="00C919DF">
              <w:t>Темп роста государственных  расх</w:t>
            </w:r>
            <w:r w:rsidRPr="00C919DF">
              <w:t>о</w:t>
            </w:r>
            <w:r w:rsidRPr="00C919DF">
              <w:t>дов (закупок),</w:t>
            </w:r>
            <w:r w:rsidRPr="00C919DF">
              <w:rPr>
                <w:rStyle w:val="apple-converted-space"/>
                <w:rFonts w:eastAsiaTheme="majorEastAsia"/>
              </w:rPr>
              <w:t> </w:t>
            </w:r>
            <w:r w:rsidRPr="00C919DF"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DF" w:rsidRPr="00C919DF" w:rsidRDefault="00C919DF" w:rsidP="00C919DF">
            <w:pPr>
              <w:pStyle w:val="a3"/>
              <w:jc w:val="both"/>
            </w:pPr>
            <w:r w:rsidRPr="00C919DF">
              <w:t>3</w:t>
            </w:r>
            <w:r w:rsidRPr="00C919DF">
              <w:rPr>
                <w:rStyle w:val="apple-converted-space"/>
                <w:rFonts w:eastAsiaTheme="majorEastAsia"/>
              </w:rPr>
              <w:t> </w:t>
            </w:r>
            <w:r w:rsidRPr="00C919DF">
              <w:t>% в год</w:t>
            </w:r>
          </w:p>
        </w:tc>
      </w:tr>
      <w:tr w:rsidR="00C919DF" w:rsidRPr="00C919DF" w:rsidTr="00C919D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DF" w:rsidRPr="00C919DF" w:rsidRDefault="00C919DF" w:rsidP="00C919DF">
            <w:pPr>
              <w:pStyle w:val="a3"/>
              <w:jc w:val="both"/>
            </w:pPr>
            <w:r w:rsidRPr="00C919DF">
              <w:t>Коэффициент акселерации,</w:t>
            </w:r>
            <w:r w:rsidRPr="00C919DF">
              <w:rPr>
                <w:rStyle w:val="apple-converted-space"/>
                <w:rFonts w:eastAsiaTheme="majorEastAsia"/>
              </w:rPr>
              <w:t> </w:t>
            </w:r>
            <w:r w:rsidRPr="00C919DF"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9DF" w:rsidRPr="00C919DF" w:rsidRDefault="00C919DF" w:rsidP="00C919DF">
            <w:pPr>
              <w:pStyle w:val="a3"/>
              <w:jc w:val="both"/>
            </w:pPr>
            <w:r w:rsidRPr="00C919DF">
              <w:t>0,3</w:t>
            </w:r>
          </w:p>
        </w:tc>
      </w:tr>
    </w:tbl>
    <w:p w:rsidR="00C919DF" w:rsidRDefault="00C919DF" w:rsidP="00C919DF">
      <w:pPr>
        <w:pStyle w:val="a3"/>
        <w:spacing w:line="360" w:lineRule="auto"/>
        <w:jc w:val="both"/>
      </w:pPr>
    </w:p>
    <w:p w:rsidR="00C919DF" w:rsidRPr="00C919DF" w:rsidRDefault="00C919DF" w:rsidP="00C919DF">
      <w:pPr>
        <w:pStyle w:val="a3"/>
        <w:spacing w:line="360" w:lineRule="auto"/>
        <w:jc w:val="both"/>
      </w:pPr>
      <w:r>
        <w:tab/>
      </w:r>
      <w:r w:rsidRPr="00C919DF">
        <w:t>В базовый период: потребление</w:t>
      </w:r>
      <w:r w:rsidRPr="00C919DF">
        <w:rPr>
          <w:rStyle w:val="apple-converted-space"/>
          <w:rFonts w:eastAsiaTheme="majorEastAsia"/>
        </w:rPr>
        <w:t> </w:t>
      </w:r>
      <w:r w:rsidRPr="00C919DF">
        <w:t>C</w:t>
      </w:r>
      <w:r w:rsidRPr="00C919DF">
        <w:rPr>
          <w:rStyle w:val="apple-converted-space"/>
          <w:rFonts w:eastAsiaTheme="majorEastAsia"/>
        </w:rPr>
        <w:t> </w:t>
      </w:r>
      <w:r w:rsidRPr="00C919DF">
        <w:t>= 600; инвестиции</w:t>
      </w:r>
      <w:r w:rsidRPr="00C919DF">
        <w:rPr>
          <w:rStyle w:val="apple-converted-space"/>
          <w:rFonts w:eastAsiaTheme="majorEastAsia"/>
        </w:rPr>
        <w:t> </w:t>
      </w:r>
      <w:r w:rsidRPr="00C919DF">
        <w:t>I</w:t>
      </w:r>
      <w:r w:rsidRPr="00C919DF">
        <w:rPr>
          <w:rStyle w:val="apple-converted-space"/>
          <w:rFonts w:eastAsiaTheme="majorEastAsia"/>
        </w:rPr>
        <w:t> </w:t>
      </w:r>
      <w:r w:rsidRPr="00C919DF">
        <w:t>=</w:t>
      </w:r>
      <w:r w:rsidRPr="00C919DF">
        <w:rPr>
          <w:rStyle w:val="apple-converted-space"/>
          <w:rFonts w:eastAsiaTheme="majorEastAsia"/>
        </w:rPr>
        <w:t> </w:t>
      </w:r>
      <w:r w:rsidRPr="00C919DF">
        <w:t>300; госуда</w:t>
      </w:r>
      <w:r w:rsidRPr="00C919DF">
        <w:t>р</w:t>
      </w:r>
      <w:r w:rsidRPr="00C919DF">
        <w:t>ственные закупки</w:t>
      </w:r>
      <w:r w:rsidRPr="00C919DF">
        <w:rPr>
          <w:rStyle w:val="apple-converted-space"/>
          <w:rFonts w:eastAsiaTheme="majorEastAsia"/>
        </w:rPr>
        <w:t> </w:t>
      </w:r>
      <w:r w:rsidRPr="00C919DF">
        <w:t>G</w:t>
      </w:r>
      <w:r w:rsidRPr="00C919DF">
        <w:rPr>
          <w:rStyle w:val="apple-converted-space"/>
          <w:rFonts w:eastAsiaTheme="majorEastAsia"/>
        </w:rPr>
        <w:t> </w:t>
      </w:r>
      <w:r w:rsidRPr="00C919DF">
        <w:t>= 100.</w:t>
      </w:r>
    </w:p>
    <w:p w:rsidR="00C919DF" w:rsidRPr="00C919DF" w:rsidRDefault="00C919DF" w:rsidP="00C919DF">
      <w:pPr>
        <w:pStyle w:val="a3"/>
        <w:spacing w:line="360" w:lineRule="auto"/>
        <w:jc w:val="both"/>
      </w:pPr>
      <w:r>
        <w:tab/>
      </w:r>
      <w:r w:rsidRPr="00C919DF">
        <w:t>Длительность рассматриваемого периода – 30 лет.</w:t>
      </w:r>
    </w:p>
    <w:p w:rsidR="00C919DF" w:rsidRPr="00C919DF" w:rsidRDefault="00C919DF" w:rsidP="00C919DF">
      <w:pPr>
        <w:pStyle w:val="a3"/>
        <w:spacing w:line="360" w:lineRule="auto"/>
        <w:jc w:val="both"/>
      </w:pPr>
    </w:p>
    <w:p w:rsidR="00C919DF" w:rsidRPr="00C919DF" w:rsidRDefault="00C919DF" w:rsidP="00C919DF">
      <w:pPr>
        <w:spacing w:line="360" w:lineRule="auto"/>
        <w:jc w:val="center"/>
        <w:rPr>
          <w:b/>
          <w:sz w:val="28"/>
          <w:szCs w:val="28"/>
        </w:rPr>
      </w:pPr>
      <w:r w:rsidRPr="00C919DF">
        <w:rPr>
          <w:b/>
          <w:sz w:val="28"/>
          <w:szCs w:val="28"/>
        </w:rPr>
        <w:t>Решение:</w:t>
      </w:r>
    </w:p>
    <w:p w:rsidR="00C919DF" w:rsidRDefault="00C919DF" w:rsidP="00C919DF">
      <w:pPr>
        <w:spacing w:line="360" w:lineRule="auto"/>
        <w:jc w:val="center"/>
        <w:rPr>
          <w:sz w:val="28"/>
          <w:szCs w:val="28"/>
        </w:rPr>
      </w:pPr>
    </w:p>
    <w:p w:rsidR="00C919DF" w:rsidRDefault="00C919DF" w:rsidP="00C919D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919DF">
        <w:rPr>
          <w:sz w:val="28"/>
          <w:szCs w:val="28"/>
        </w:rPr>
        <w:t xml:space="preserve">1) Алгоритм расчета чистого национального продукта </w:t>
      </w:r>
      <w:r w:rsidRPr="00C919DF">
        <w:rPr>
          <w:i/>
          <w:sz w:val="28"/>
          <w:szCs w:val="28"/>
          <w:lang w:val="en-US"/>
        </w:rPr>
        <w:t>NNP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</w:p>
    <w:p w:rsidR="00C919DF" w:rsidRDefault="00C919DF" w:rsidP="00C919DF">
      <w:pPr>
        <w:spacing w:line="360" w:lineRule="auto"/>
        <w:jc w:val="center"/>
        <w:rPr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202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3pt;height:18.4pt" o:ole="">
            <v:imagedata r:id="rId5" o:title=""/>
          </v:shape>
          <o:OLEObject Type="Embed" ProgID="Equation.3" ShapeID="_x0000_i1025" DrawAspect="Content" ObjectID="_1521991300" r:id="rId6"/>
        </w:objec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19DF">
        <w:rPr>
          <w:sz w:val="28"/>
          <w:szCs w:val="28"/>
        </w:rPr>
        <w:t xml:space="preserve">где </w:t>
      </w:r>
      <w:r w:rsidRPr="00C919DF">
        <w:rPr>
          <w:position w:val="-12"/>
          <w:sz w:val="28"/>
          <w:szCs w:val="28"/>
          <w:lang w:eastAsia="en-US"/>
        </w:rPr>
        <w:object w:dxaOrig="645" w:dyaOrig="360">
          <v:shape id="_x0000_i1026" type="#_x0000_t75" style="width:32.65pt;height:18.4pt" o:ole="">
            <v:imagedata r:id="rId7" o:title=""/>
          </v:shape>
          <o:OLEObject Type="Embed" ProgID="Equation.3" ShapeID="_x0000_i1026" DrawAspect="Content" ObjectID="_1521991301" r:id="rId8"/>
        </w:object>
      </w:r>
      <w:r w:rsidRPr="00C919DF">
        <w:rPr>
          <w:sz w:val="28"/>
          <w:szCs w:val="28"/>
        </w:rPr>
        <w:t xml:space="preserve"> – чистый национальный продукт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eastAsia="en-US"/>
        </w:rPr>
        <w:tab/>
      </w:r>
      <w:r w:rsidRPr="00C919DF">
        <w:rPr>
          <w:position w:val="-12"/>
          <w:sz w:val="28"/>
          <w:szCs w:val="28"/>
          <w:lang w:eastAsia="en-US"/>
        </w:rPr>
        <w:object w:dxaOrig="300" w:dyaOrig="360">
          <v:shape id="_x0000_i1027" type="#_x0000_t75" style="width:15.05pt;height:18.4pt" o:ole="">
            <v:imagedata r:id="rId9" o:title=""/>
          </v:shape>
          <o:OLEObject Type="Embed" ProgID="Equation.3" ShapeID="_x0000_i1027" DrawAspect="Content" ObjectID="_1521991302" r:id="rId10"/>
        </w:object>
      </w:r>
      <w:r w:rsidRPr="00C919DF">
        <w:rPr>
          <w:sz w:val="28"/>
          <w:szCs w:val="28"/>
        </w:rPr>
        <w:t xml:space="preserve"> – потребительские расходы (потребление населения)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i/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eastAsia="en-US"/>
        </w:rPr>
        <w:tab/>
      </w:r>
      <w:r w:rsidRPr="00C919DF">
        <w:rPr>
          <w:position w:val="-12"/>
          <w:sz w:val="28"/>
          <w:szCs w:val="28"/>
          <w:lang w:eastAsia="en-US"/>
        </w:rPr>
        <w:object w:dxaOrig="255" w:dyaOrig="360">
          <v:shape id="_x0000_i1028" type="#_x0000_t75" style="width:12.55pt;height:18.4pt" o:ole="">
            <v:imagedata r:id="rId11" o:title=""/>
          </v:shape>
          <o:OLEObject Type="Embed" ProgID="Equation.3" ShapeID="_x0000_i1028" DrawAspect="Content" ObjectID="_1521991303" r:id="rId12"/>
        </w:object>
      </w:r>
      <w:r w:rsidRPr="00C919DF">
        <w:rPr>
          <w:sz w:val="28"/>
          <w:szCs w:val="28"/>
        </w:rPr>
        <w:t xml:space="preserve">– чистые инвестиции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eastAsia="en-US"/>
        </w:rPr>
        <w:tab/>
      </w:r>
      <w:r w:rsidRPr="00C919DF">
        <w:rPr>
          <w:position w:val="-12"/>
          <w:sz w:val="28"/>
          <w:szCs w:val="28"/>
          <w:lang w:eastAsia="en-US"/>
        </w:rPr>
        <w:object w:dxaOrig="345" w:dyaOrig="360">
          <v:shape id="_x0000_i1029" type="#_x0000_t75" style="width:17.6pt;height:18.4pt" o:ole="">
            <v:imagedata r:id="rId13" o:title=""/>
          </v:shape>
          <o:OLEObject Type="Embed" ProgID="Equation.3" ShapeID="_x0000_i1029" DrawAspect="Content" ObjectID="_1521991304" r:id="rId14"/>
        </w:object>
      </w:r>
      <w:r w:rsidRPr="00C919DF">
        <w:rPr>
          <w:sz w:val="28"/>
          <w:szCs w:val="28"/>
        </w:rPr>
        <w:t xml:space="preserve">– государственные закупки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sz w:val="28"/>
          <w:szCs w:val="28"/>
        </w:rPr>
        <w:t>.</w:t>
      </w:r>
    </w:p>
    <w:p w:rsidR="00C919DF" w:rsidRDefault="00C919DF" w:rsidP="00C919DF">
      <w:pPr>
        <w:spacing w:line="360" w:lineRule="auto"/>
        <w:jc w:val="both"/>
        <w:rPr>
          <w:sz w:val="28"/>
          <w:szCs w:val="28"/>
        </w:rPr>
      </w:pPr>
    </w:p>
    <w:p w:rsidR="00C919DF" w:rsidRDefault="00C919DF" w:rsidP="00C919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19DF">
        <w:rPr>
          <w:sz w:val="28"/>
          <w:szCs w:val="28"/>
        </w:rPr>
        <w:t xml:space="preserve">А) Расчет потребительских расходов </w:t>
      </w:r>
      <w:r w:rsidRPr="00C919DF">
        <w:rPr>
          <w:sz w:val="28"/>
          <w:szCs w:val="28"/>
          <w:lang w:val="en-US"/>
        </w:rPr>
        <w:t>C</w:t>
      </w:r>
      <w:r w:rsidRPr="00C919DF">
        <w:rPr>
          <w:sz w:val="28"/>
          <w:szCs w:val="28"/>
        </w:rPr>
        <w:t>:</w:t>
      </w:r>
    </w:p>
    <w:p w:rsidR="00C919DF" w:rsidRDefault="00C919DF" w:rsidP="00C919DF">
      <w:pPr>
        <w:spacing w:line="360" w:lineRule="auto"/>
        <w:jc w:val="both"/>
        <w:rPr>
          <w:sz w:val="28"/>
          <w:szCs w:val="28"/>
        </w:rPr>
      </w:pPr>
    </w:p>
    <w:p w:rsidR="00C919DF" w:rsidRDefault="00C919DF" w:rsidP="00C919DF">
      <w:pPr>
        <w:spacing w:line="360" w:lineRule="auto"/>
        <w:jc w:val="both"/>
        <w:rPr>
          <w:position w:val="-12"/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1740" w:dyaOrig="375">
          <v:shape id="_x0000_i1030" type="#_x0000_t75" style="width:87.05pt;height:18.4pt" o:ole="">
            <v:imagedata r:id="rId15" o:title=""/>
          </v:shape>
          <o:OLEObject Type="Embed" ProgID="Equation.3" ShapeID="_x0000_i1030" DrawAspect="Content" ObjectID="_1521991305" r:id="rId16"/>
        </w:objec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919DF" w:rsidRPr="00C919DF" w:rsidRDefault="00C919DF" w:rsidP="00C919DF">
      <w:pPr>
        <w:spacing w:line="360" w:lineRule="auto"/>
        <w:jc w:val="both"/>
        <w:rPr>
          <w:i/>
          <w:sz w:val="28"/>
          <w:szCs w:val="28"/>
        </w:rPr>
      </w:pPr>
      <w:r w:rsidRPr="00C919DF">
        <w:rPr>
          <w:sz w:val="28"/>
          <w:szCs w:val="28"/>
        </w:rPr>
        <w:t xml:space="preserve">где </w:t>
      </w:r>
      <w:r w:rsidRPr="00C919DF">
        <w:rPr>
          <w:position w:val="-12"/>
          <w:sz w:val="28"/>
          <w:szCs w:val="28"/>
          <w:lang w:eastAsia="en-US"/>
        </w:rPr>
        <w:object w:dxaOrig="300" w:dyaOrig="360">
          <v:shape id="_x0000_i1031" type="#_x0000_t75" style="width:15.05pt;height:18.4pt" o:ole="">
            <v:imagedata r:id="rId9" o:title=""/>
          </v:shape>
          <o:OLEObject Type="Embed" ProgID="Equation.3" ShapeID="_x0000_i1031" DrawAspect="Content" ObjectID="_1521991306" r:id="rId17"/>
        </w:object>
      </w:r>
      <w:r w:rsidRPr="00C919DF">
        <w:rPr>
          <w:sz w:val="28"/>
          <w:szCs w:val="28"/>
        </w:rPr>
        <w:t>–</w:t>
      </w:r>
      <w:r w:rsidRPr="00C919DF">
        <w:rPr>
          <w:position w:val="-12"/>
          <w:sz w:val="28"/>
          <w:szCs w:val="28"/>
        </w:rPr>
        <w:t xml:space="preserve"> </w:t>
      </w:r>
      <w:r w:rsidRPr="00C919DF">
        <w:rPr>
          <w:sz w:val="28"/>
          <w:szCs w:val="28"/>
        </w:rPr>
        <w:t xml:space="preserve">потребительские расходы (потребление населения)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i/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i/>
          <w:sz w:val="28"/>
          <w:szCs w:val="28"/>
          <w:lang w:val="en-US"/>
        </w:rPr>
        <w:t>b</w:t>
      </w:r>
      <w:r w:rsidRPr="00C919DF">
        <w:rPr>
          <w:i/>
          <w:sz w:val="28"/>
          <w:szCs w:val="28"/>
        </w:rPr>
        <w:t xml:space="preserve"> – </w:t>
      </w:r>
      <w:proofErr w:type="gramStart"/>
      <w:r w:rsidRPr="00C919DF">
        <w:rPr>
          <w:sz w:val="28"/>
          <w:szCs w:val="28"/>
        </w:rPr>
        <w:t>средняя</w:t>
      </w:r>
      <w:proofErr w:type="gramEnd"/>
      <w:r w:rsidRPr="00C919DF">
        <w:rPr>
          <w:sz w:val="28"/>
          <w:szCs w:val="28"/>
        </w:rPr>
        <w:t xml:space="preserve"> склонность к потреблению;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450" w:dyaOrig="360">
          <v:shape id="_x0000_i1032" type="#_x0000_t75" style="width:22.6pt;height:18.4pt" o:ole="">
            <v:imagedata r:id="rId18" o:title=""/>
          </v:shape>
          <o:OLEObject Type="Embed" ProgID="Equation.3" ShapeID="_x0000_i1032" DrawAspect="Content" ObjectID="_1521991307" r:id="rId19"/>
        </w:object>
      </w:r>
      <w:r w:rsidRPr="00C919DF">
        <w:rPr>
          <w:sz w:val="28"/>
          <w:szCs w:val="28"/>
        </w:rPr>
        <w:t xml:space="preserve"> – потребительские расходы (потребление населения)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i/>
          <w:sz w:val="28"/>
          <w:szCs w:val="28"/>
        </w:rPr>
        <w:t>-1</w:t>
      </w:r>
      <w:r w:rsidRPr="00C919DF">
        <w:rPr>
          <w:sz w:val="28"/>
          <w:szCs w:val="28"/>
        </w:rPr>
        <w:t xml:space="preserve"> (предыдущий период);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300" w:dyaOrig="360">
          <v:shape id="_x0000_i1033" type="#_x0000_t75" style="width:15.05pt;height:18.4pt" o:ole="">
            <v:imagedata r:id="rId20" o:title=""/>
          </v:shape>
          <o:OLEObject Type="Embed" ProgID="Equation.3" ShapeID="_x0000_i1033" DrawAspect="Content" ObjectID="_1521991308" r:id="rId21"/>
        </w:object>
      </w:r>
      <w:r w:rsidRPr="00C919DF">
        <w:rPr>
          <w:sz w:val="28"/>
          <w:szCs w:val="28"/>
        </w:rPr>
        <w:t xml:space="preserve"> – автономное потребление.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sz w:val="28"/>
          <w:szCs w:val="28"/>
        </w:rPr>
        <w:lastRenderedPageBreak/>
        <w:t>Б) Расчет чистых инвестиций с учетом акселератора:</w:t>
      </w:r>
    </w:p>
    <w:p w:rsidR="00C919DF" w:rsidRPr="00C919DF" w:rsidRDefault="00C919DF" w:rsidP="00C919DF">
      <w:pPr>
        <w:spacing w:line="360" w:lineRule="auto"/>
        <w:ind w:left="1080"/>
        <w:jc w:val="both"/>
        <w:rPr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2820" w:dyaOrig="375">
          <v:shape id="_x0000_i1034" type="#_x0000_t75" style="width:140.65pt;height:18.4pt" o:ole="">
            <v:imagedata r:id="rId22" o:title=""/>
          </v:shape>
          <o:OLEObject Type="Embed" ProgID="Equation.3" ShapeID="_x0000_i1034" DrawAspect="Content" ObjectID="_1521991309" r:id="rId23"/>
        </w:object>
      </w:r>
      <w:r w:rsidRPr="00C919DF">
        <w:rPr>
          <w:sz w:val="28"/>
          <w:szCs w:val="28"/>
        </w:rPr>
        <w:t>,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sz w:val="28"/>
          <w:szCs w:val="28"/>
        </w:rPr>
        <w:t xml:space="preserve">где </w:t>
      </w:r>
      <w:r w:rsidRPr="00C919DF">
        <w:rPr>
          <w:position w:val="-12"/>
          <w:sz w:val="28"/>
          <w:szCs w:val="28"/>
          <w:lang w:eastAsia="en-US"/>
        </w:rPr>
        <w:object w:dxaOrig="255" w:dyaOrig="360">
          <v:shape id="_x0000_i1035" type="#_x0000_t75" style="width:12.55pt;height:18.4pt" o:ole="">
            <v:imagedata r:id="rId11" o:title=""/>
          </v:shape>
          <o:OLEObject Type="Embed" ProgID="Equation.3" ShapeID="_x0000_i1035" DrawAspect="Content" ObjectID="_1521991310" r:id="rId24"/>
        </w:object>
      </w:r>
      <w:r w:rsidRPr="00C919DF">
        <w:rPr>
          <w:sz w:val="28"/>
          <w:szCs w:val="28"/>
        </w:rPr>
        <w:t xml:space="preserve">– чистые инвестиции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645" w:dyaOrig="360">
          <v:shape id="_x0000_i1036" type="#_x0000_t75" style="width:32.65pt;height:18.4pt" o:ole="">
            <v:imagedata r:id="rId7" o:title=""/>
          </v:shape>
          <o:OLEObject Type="Embed" ProgID="Equation.3" ShapeID="_x0000_i1036" DrawAspect="Content" ObjectID="_1521991311" r:id="rId25"/>
        </w:object>
      </w:r>
      <w:r w:rsidRPr="00C919DF">
        <w:rPr>
          <w:sz w:val="28"/>
          <w:szCs w:val="28"/>
        </w:rPr>
        <w:t xml:space="preserve"> – чистый национальный продукт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780" w:dyaOrig="360">
          <v:shape id="_x0000_i1037" type="#_x0000_t75" style="width:39.35pt;height:18.4pt" o:ole="">
            <v:imagedata r:id="rId26" o:title=""/>
          </v:shape>
          <o:OLEObject Type="Embed" ProgID="Equation.3" ShapeID="_x0000_i1037" DrawAspect="Content" ObjectID="_1521991312" r:id="rId27"/>
        </w:object>
      </w:r>
      <w:r w:rsidRPr="00C919DF">
        <w:rPr>
          <w:sz w:val="28"/>
          <w:szCs w:val="28"/>
        </w:rPr>
        <w:t xml:space="preserve"> – чистый национальный продукт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i/>
          <w:sz w:val="28"/>
          <w:szCs w:val="28"/>
        </w:rPr>
        <w:t>-1</w:t>
      </w:r>
      <w:r w:rsidRPr="00C919DF">
        <w:rPr>
          <w:sz w:val="28"/>
          <w:szCs w:val="28"/>
        </w:rPr>
        <w:t>(предыдущий период);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6"/>
          <w:sz w:val="28"/>
          <w:szCs w:val="28"/>
          <w:lang w:eastAsia="en-US"/>
        </w:rPr>
        <w:object w:dxaOrig="180" w:dyaOrig="225">
          <v:shape id="_x0000_i1038" type="#_x0000_t75" style="width:9.2pt;height:10.9pt" o:ole="">
            <v:imagedata r:id="rId28" o:title=""/>
          </v:shape>
          <o:OLEObject Type="Embed" ProgID="Equation.3" ShapeID="_x0000_i1038" DrawAspect="Content" ObjectID="_1521991313" r:id="rId29"/>
        </w:object>
      </w:r>
      <w:r w:rsidRPr="00C919DF">
        <w:rPr>
          <w:sz w:val="28"/>
          <w:szCs w:val="28"/>
        </w:rPr>
        <w:t xml:space="preserve"> – автономные инвестиции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6"/>
          <w:sz w:val="28"/>
          <w:szCs w:val="28"/>
          <w:lang w:eastAsia="en-US"/>
        </w:rPr>
        <w:object w:dxaOrig="195" w:dyaOrig="285">
          <v:shape id="_x0000_i1039" type="#_x0000_t75" style="width:10.05pt;height:14.25pt" o:ole="">
            <v:imagedata r:id="rId30" o:title=""/>
          </v:shape>
          <o:OLEObject Type="Embed" ProgID="Equation.3" ShapeID="_x0000_i1039" DrawAspect="Content" ObjectID="_1521991314" r:id="rId31"/>
        </w:object>
      </w:r>
      <w:r w:rsidRPr="00C919DF">
        <w:rPr>
          <w:sz w:val="28"/>
          <w:szCs w:val="28"/>
        </w:rPr>
        <w:t xml:space="preserve"> – коэффициент акселератора.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sz w:val="28"/>
          <w:szCs w:val="28"/>
        </w:rPr>
        <w:t xml:space="preserve">В) Расчет государственных закупок по принципу «от </w:t>
      </w:r>
      <w:proofErr w:type="gramStart"/>
      <w:r w:rsidRPr="00C919DF">
        <w:rPr>
          <w:sz w:val="28"/>
          <w:szCs w:val="28"/>
        </w:rPr>
        <w:t>достигнутого</w:t>
      </w:r>
      <w:proofErr w:type="gramEnd"/>
      <w:r w:rsidRPr="00C919DF">
        <w:rPr>
          <w:sz w:val="28"/>
          <w:szCs w:val="28"/>
        </w:rPr>
        <w:t>»:</w:t>
      </w:r>
    </w:p>
    <w:p w:rsidR="00C919DF" w:rsidRPr="00C919DF" w:rsidRDefault="00C919DF" w:rsidP="00C919DF">
      <w:pPr>
        <w:spacing w:line="360" w:lineRule="auto"/>
        <w:ind w:left="1080"/>
        <w:jc w:val="both"/>
        <w:rPr>
          <w:position w:val="-12"/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1740" w:dyaOrig="360">
          <v:shape id="_x0000_i1040" type="#_x0000_t75" style="width:87.05pt;height:18.4pt" o:ole="">
            <v:imagedata r:id="rId32" o:title=""/>
          </v:shape>
          <o:OLEObject Type="Embed" ProgID="Equation.3" ShapeID="_x0000_i1040" DrawAspect="Content" ObjectID="_1521991315" r:id="rId33"/>
        </w:object>
      </w:r>
      <w:r w:rsidRPr="00C919DF">
        <w:rPr>
          <w:position w:val="-12"/>
          <w:sz w:val="28"/>
          <w:szCs w:val="28"/>
        </w:rPr>
        <w:t>,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sz w:val="28"/>
          <w:szCs w:val="28"/>
        </w:rPr>
        <w:t xml:space="preserve">где </w:t>
      </w:r>
      <w:r w:rsidRPr="00C919DF">
        <w:rPr>
          <w:position w:val="-12"/>
          <w:sz w:val="28"/>
          <w:szCs w:val="28"/>
          <w:lang w:eastAsia="en-US"/>
        </w:rPr>
        <w:object w:dxaOrig="345" w:dyaOrig="360">
          <v:shape id="_x0000_i1041" type="#_x0000_t75" style="width:17.6pt;height:18.4pt" o:ole="">
            <v:imagedata r:id="rId13" o:title=""/>
          </v:shape>
          <o:OLEObject Type="Embed" ProgID="Equation.3" ShapeID="_x0000_i1041" DrawAspect="Content" ObjectID="_1521991316" r:id="rId34"/>
        </w:object>
      </w:r>
      <w:r w:rsidRPr="00C919DF">
        <w:rPr>
          <w:sz w:val="28"/>
          <w:szCs w:val="28"/>
        </w:rPr>
        <w:t xml:space="preserve">– государственные закупки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sz w:val="28"/>
          <w:szCs w:val="28"/>
        </w:rPr>
        <w:t>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12"/>
          <w:sz w:val="28"/>
          <w:szCs w:val="28"/>
          <w:lang w:eastAsia="en-US"/>
        </w:rPr>
        <w:object w:dxaOrig="480" w:dyaOrig="360">
          <v:shape id="_x0000_i1042" type="#_x0000_t75" style="width:24.3pt;height:18.4pt" o:ole="">
            <v:imagedata r:id="rId35" o:title=""/>
          </v:shape>
          <o:OLEObject Type="Embed" ProgID="Equation.3" ShapeID="_x0000_i1042" DrawAspect="Content" ObjectID="_1521991317" r:id="rId36"/>
        </w:object>
      </w:r>
      <w:r w:rsidRPr="00C919DF">
        <w:rPr>
          <w:sz w:val="28"/>
          <w:szCs w:val="28"/>
        </w:rPr>
        <w:t xml:space="preserve">– государственные закупки в период </w:t>
      </w:r>
      <w:r w:rsidRPr="00C919DF">
        <w:rPr>
          <w:i/>
          <w:sz w:val="28"/>
          <w:szCs w:val="28"/>
          <w:lang w:val="en-US"/>
        </w:rPr>
        <w:t>n</w:t>
      </w:r>
      <w:r w:rsidRPr="00C919DF">
        <w:rPr>
          <w:i/>
          <w:sz w:val="28"/>
          <w:szCs w:val="28"/>
        </w:rPr>
        <w:t>-1</w:t>
      </w:r>
      <w:r w:rsidRPr="00C919DF">
        <w:rPr>
          <w:sz w:val="28"/>
          <w:szCs w:val="28"/>
        </w:rPr>
        <w:t xml:space="preserve"> (предыдущий период);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position w:val="-4"/>
          <w:sz w:val="28"/>
          <w:szCs w:val="28"/>
          <w:lang w:eastAsia="en-US"/>
        </w:rPr>
        <w:object w:dxaOrig="180" w:dyaOrig="195">
          <v:shape id="_x0000_i1043" type="#_x0000_t75" style="width:9.2pt;height:10.05pt" o:ole="">
            <v:imagedata r:id="rId37" o:title=""/>
          </v:shape>
          <o:OLEObject Type="Embed" ProgID="Equation.3" ShapeID="_x0000_i1043" DrawAspect="Content" ObjectID="_1521991318" r:id="rId38"/>
        </w:object>
      </w:r>
      <w:r w:rsidRPr="00C919DF">
        <w:rPr>
          <w:sz w:val="28"/>
          <w:szCs w:val="28"/>
        </w:rPr>
        <w:t xml:space="preserve">– темп роста от уровня, достигнутого в прошлом периоде </w:t>
      </w:r>
      <w:r w:rsidRPr="00C919DF">
        <w:rPr>
          <w:position w:val="-12"/>
          <w:sz w:val="28"/>
          <w:szCs w:val="28"/>
          <w:lang w:eastAsia="en-US"/>
        </w:rPr>
        <w:object w:dxaOrig="480" w:dyaOrig="360">
          <v:shape id="_x0000_i1044" type="#_x0000_t75" style="width:24.3pt;height:18.4pt" o:ole="">
            <v:imagedata r:id="rId35" o:title=""/>
          </v:shape>
          <o:OLEObject Type="Embed" ProgID="Equation.3" ShapeID="_x0000_i1044" DrawAspect="Content" ObjectID="_1521991319" r:id="rId39"/>
        </w:object>
      </w:r>
      <w:r w:rsidRPr="00C919DF">
        <w:rPr>
          <w:sz w:val="28"/>
          <w:szCs w:val="28"/>
        </w:rPr>
        <w:t>.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sz w:val="28"/>
          <w:szCs w:val="28"/>
        </w:rPr>
        <w:t>Все расчеты занести в таблицу: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C919DF" w:rsidRPr="00C919DF" w:rsidTr="00C91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919DF">
              <w:rPr>
                <w:i/>
                <w:sz w:val="28"/>
                <w:szCs w:val="28"/>
                <w:lang w:val="en-US"/>
              </w:rPr>
              <w:t>t</w:t>
            </w:r>
            <w:r w:rsidRPr="00C919DF">
              <w:rPr>
                <w:i/>
                <w:sz w:val="28"/>
                <w:szCs w:val="28"/>
              </w:rPr>
              <w:t>,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C919DF">
              <w:rPr>
                <w:i/>
                <w:sz w:val="28"/>
                <w:szCs w:val="28"/>
                <w:lang w:val="en-US"/>
              </w:rPr>
              <w:t>NNP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C919DF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C919DF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C919DF">
              <w:rPr>
                <w:i/>
                <w:sz w:val="28"/>
                <w:szCs w:val="28"/>
                <w:lang w:val="en-US"/>
              </w:rPr>
              <w:t>G</w:t>
            </w:r>
          </w:p>
        </w:tc>
      </w:tr>
      <w:tr w:rsidR="00C919DF" w:rsidRPr="00C919DF" w:rsidTr="00C91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0, (базовый)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100</w:t>
            </w:r>
          </w:p>
        </w:tc>
      </w:tr>
      <w:tr w:rsidR="00C919DF" w:rsidRPr="00C919DF" w:rsidTr="00C91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300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19DF" w:rsidRPr="00C919DF" w:rsidTr="00C91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19DF" w:rsidRPr="00C919DF" w:rsidTr="00C91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…..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919DF" w:rsidRPr="00C919DF" w:rsidTr="00C91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9DF"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F" w:rsidRPr="00C919DF" w:rsidRDefault="00C919DF" w:rsidP="00C91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19DF" w:rsidRPr="00C919DF" w:rsidRDefault="00C919DF" w:rsidP="00C919DF">
      <w:pPr>
        <w:spacing w:line="360" w:lineRule="auto"/>
        <w:jc w:val="both"/>
        <w:rPr>
          <w:sz w:val="28"/>
          <w:szCs w:val="28"/>
          <w:lang w:eastAsia="en-US"/>
        </w:rPr>
      </w:pPr>
      <w:r w:rsidRPr="00C919DF">
        <w:rPr>
          <w:sz w:val="28"/>
          <w:szCs w:val="28"/>
        </w:rPr>
        <w:t>Образец графика: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noProof/>
          <w:sz w:val="28"/>
          <w:szCs w:val="28"/>
        </w:rPr>
        <w:lastRenderedPageBreak/>
        <w:drawing>
          <wp:inline distT="0" distB="0" distL="0" distR="0" wp14:anchorId="7FD0C4B6" wp14:editId="0717790D">
            <wp:extent cx="6145530" cy="3902075"/>
            <wp:effectExtent l="0" t="0" r="7620" b="0"/>
            <wp:docPr id="31" name="Диаграмм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C919DF">
        <w:rPr>
          <w:sz w:val="28"/>
          <w:szCs w:val="28"/>
        </w:rPr>
        <w:t xml:space="preserve">2) Вывод: при значении </w:t>
      </w:r>
      <w:r w:rsidRPr="00C919DF">
        <w:rPr>
          <w:sz w:val="28"/>
          <w:szCs w:val="28"/>
          <w:lang w:val="en-US"/>
        </w:rPr>
        <w:t>k</w:t>
      </w:r>
      <w:r w:rsidRPr="00C919DF">
        <w:rPr>
          <w:sz w:val="28"/>
          <w:szCs w:val="28"/>
        </w:rPr>
        <w:t xml:space="preserve"> =… возникают деловые циклы с возрастающей а</w:t>
      </w:r>
      <w:r w:rsidRPr="00C919DF">
        <w:rPr>
          <w:sz w:val="28"/>
          <w:szCs w:val="28"/>
        </w:rPr>
        <w:t>м</w:t>
      </w:r>
      <w:r w:rsidRPr="00C919DF">
        <w:rPr>
          <w:sz w:val="28"/>
          <w:szCs w:val="28"/>
        </w:rPr>
        <w:t xml:space="preserve">плитудой (период </w:t>
      </w:r>
      <w:r w:rsidRPr="00C919DF">
        <w:rPr>
          <w:sz w:val="28"/>
          <w:szCs w:val="28"/>
          <w:lang w:val="en-US"/>
        </w:rPr>
        <w:t>t</w:t>
      </w:r>
      <w:r w:rsidRPr="00C919DF">
        <w:rPr>
          <w:sz w:val="28"/>
          <w:szCs w:val="28"/>
        </w:rPr>
        <w:t xml:space="preserve"> =…), а при </w:t>
      </w:r>
      <w:r w:rsidRPr="00C919DF">
        <w:rPr>
          <w:sz w:val="28"/>
          <w:szCs w:val="28"/>
          <w:lang w:val="en-US"/>
        </w:rPr>
        <w:t>k</w:t>
      </w:r>
      <w:r w:rsidRPr="00C919DF">
        <w:rPr>
          <w:sz w:val="28"/>
          <w:szCs w:val="28"/>
        </w:rPr>
        <w:t xml:space="preserve"> =…. – затухающие колебания (период</w:t>
      </w:r>
    </w:p>
    <w:p w:rsidR="00C919DF" w:rsidRPr="00C919DF" w:rsidRDefault="00C919DF" w:rsidP="00C919DF">
      <w:pPr>
        <w:spacing w:line="360" w:lineRule="auto"/>
        <w:jc w:val="both"/>
        <w:rPr>
          <w:sz w:val="28"/>
          <w:szCs w:val="28"/>
        </w:rPr>
      </w:pPr>
      <w:r w:rsidRPr="00C919DF">
        <w:rPr>
          <w:sz w:val="28"/>
          <w:szCs w:val="28"/>
          <w:lang w:val="en-US"/>
        </w:rPr>
        <w:t xml:space="preserve">t </w:t>
      </w:r>
      <w:r w:rsidRPr="00C919DF">
        <w:rPr>
          <w:sz w:val="28"/>
          <w:szCs w:val="28"/>
        </w:rPr>
        <w:t>=….).</w:t>
      </w:r>
    </w:p>
    <w:p w:rsidR="00C919DF" w:rsidRDefault="00C919DF" w:rsidP="00C919DF"/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C919DF" w:rsidRDefault="00C919DF" w:rsidP="00C919DF">
      <w:pPr>
        <w:jc w:val="center"/>
        <w:rPr>
          <w:sz w:val="24"/>
          <w:szCs w:val="24"/>
        </w:rPr>
      </w:pPr>
    </w:p>
    <w:p w:rsidR="006A0C40" w:rsidRDefault="000E1979"/>
    <w:sectPr w:rsidR="006A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E"/>
    <w:rsid w:val="0003252A"/>
    <w:rsid w:val="000E1979"/>
    <w:rsid w:val="00160151"/>
    <w:rsid w:val="00177F12"/>
    <w:rsid w:val="0077219C"/>
    <w:rsid w:val="007A3B1D"/>
    <w:rsid w:val="00811212"/>
    <w:rsid w:val="00833FDA"/>
    <w:rsid w:val="00A53AF8"/>
    <w:rsid w:val="00A9422A"/>
    <w:rsid w:val="00AC1347"/>
    <w:rsid w:val="00BD12F6"/>
    <w:rsid w:val="00C919DF"/>
    <w:rsid w:val="00EB6680"/>
    <w:rsid w:val="00F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9DF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C919D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9DF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19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9DF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C919D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9DF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19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hart" Target="charts/chart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</a:t>
            </a:r>
            <a:r>
              <a:rPr lang="en-US"/>
              <a:t>NNP</a:t>
            </a:r>
          </a:p>
        </c:rich>
      </c:tx>
      <c:layout>
        <c:manualLayout>
          <c:xMode val="edge"/>
          <c:yMode val="edge"/>
          <c:x val="0.40314960629921281"/>
          <c:y val="2.0000000000000011E-2"/>
        </c:manualLayout>
      </c:layout>
      <c:overlay val="0"/>
      <c:spPr>
        <a:noFill/>
        <a:ln w="2542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53543307086615"/>
          <c:y val="0.16750000000000004"/>
          <c:w val="0.86929133858267782"/>
          <c:h val="0.685000000000000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1000</c:v>
                </c:pt>
                <c:pt idx="1">
                  <c:v>1200</c:v>
                </c:pt>
                <c:pt idx="2">
                  <c:v>1100</c:v>
                </c:pt>
                <c:pt idx="3">
                  <c:v>990</c:v>
                </c:pt>
                <c:pt idx="4">
                  <c:v>800</c:v>
                </c:pt>
                <c:pt idx="5">
                  <c:v>780</c:v>
                </c:pt>
                <c:pt idx="6">
                  <c:v>750</c:v>
                </c:pt>
                <c:pt idx="7">
                  <c:v>720</c:v>
                </c:pt>
                <c:pt idx="8">
                  <c:v>700</c:v>
                </c:pt>
                <c:pt idx="9">
                  <c:v>690</c:v>
                </c:pt>
                <c:pt idx="10">
                  <c:v>680</c:v>
                </c:pt>
                <c:pt idx="11">
                  <c:v>650</c:v>
                </c:pt>
                <c:pt idx="12">
                  <c:v>670</c:v>
                </c:pt>
                <c:pt idx="13">
                  <c:v>680</c:v>
                </c:pt>
                <c:pt idx="14">
                  <c:v>690</c:v>
                </c:pt>
                <c:pt idx="15">
                  <c:v>700</c:v>
                </c:pt>
                <c:pt idx="16">
                  <c:v>710</c:v>
                </c:pt>
                <c:pt idx="17">
                  <c:v>740</c:v>
                </c:pt>
                <c:pt idx="18">
                  <c:v>760</c:v>
                </c:pt>
                <c:pt idx="19">
                  <c:v>780</c:v>
                </c:pt>
                <c:pt idx="20">
                  <c:v>790</c:v>
                </c:pt>
                <c:pt idx="21">
                  <c:v>800</c:v>
                </c:pt>
                <c:pt idx="22">
                  <c:v>820</c:v>
                </c:pt>
                <c:pt idx="23">
                  <c:v>840</c:v>
                </c:pt>
                <c:pt idx="24">
                  <c:v>860</c:v>
                </c:pt>
                <c:pt idx="25">
                  <c:v>880</c:v>
                </c:pt>
                <c:pt idx="26">
                  <c:v>900</c:v>
                </c:pt>
                <c:pt idx="27">
                  <c:v>920</c:v>
                </c:pt>
                <c:pt idx="28">
                  <c:v>940</c:v>
                </c:pt>
                <c:pt idx="29">
                  <c:v>960</c:v>
                </c:pt>
                <c:pt idx="30">
                  <c:v>980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1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004032"/>
        <c:axId val="123019648"/>
      </c:lineChart>
      <c:catAx>
        <c:axId val="123004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t, </a:t>
                </a: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2283464566929161"/>
              <c:y val="0.91749999999999998"/>
            </c:manualLayout>
          </c:layout>
          <c:overlay val="0"/>
          <c:spPr>
            <a:noFill/>
            <a:ln w="2542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1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019648"/>
        <c:scaling>
          <c:orientation val="minMax"/>
          <c:max val="250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чистый национальный продукт </a:t>
                </a:r>
                <a:r>
                  <a:rPr lang="en-US"/>
                  <a:t>NNP</a:t>
                </a:r>
              </a:p>
            </c:rich>
          </c:tx>
          <c:layout>
            <c:manualLayout>
              <c:xMode val="edge"/>
              <c:yMode val="edge"/>
              <c:x val="1.7322834645669312E-2"/>
              <c:y val="0.2400000000000001"/>
            </c:manualLayout>
          </c:layout>
          <c:overlay val="0"/>
          <c:spPr>
            <a:noFill/>
            <a:ln w="2542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004032"/>
        <c:crosses val="autoZero"/>
        <c:crossBetween val="between"/>
        <c:majorUnit val="500"/>
      </c:valAx>
      <c:spPr>
        <a:solidFill>
          <a:srgbClr val="C0C0C0"/>
        </a:solidFill>
        <a:ln w="1271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2016-04-12T14:15:00Z</dcterms:created>
  <dcterms:modified xsi:type="dcterms:W3CDTF">2016-04-12T14:34:00Z</dcterms:modified>
</cp:coreProperties>
</file>