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52" w:rsidRPr="005B2C52" w:rsidRDefault="005B2C52" w:rsidP="005B2C52">
      <w:pPr>
        <w:pStyle w:val="a3"/>
        <w:numPr>
          <w:ilvl w:val="0"/>
          <w:numId w:val="1"/>
        </w:numPr>
      </w:pPr>
      <w:r w:rsidRPr="005B2C52">
        <w:t xml:space="preserve">Специфические черты, особенности и отличия основных бизнес-процессов в финансовой модели организации. </w:t>
      </w:r>
    </w:p>
    <w:p w:rsidR="005B2C52" w:rsidRPr="005B2C52" w:rsidRDefault="005B2C52" w:rsidP="005B2C52">
      <w:pPr>
        <w:pStyle w:val="a3"/>
        <w:ind w:left="720"/>
      </w:pPr>
    </w:p>
    <w:p w:rsidR="005B2C52" w:rsidRPr="005B2C52" w:rsidRDefault="005B2C52" w:rsidP="005B2C52">
      <w:pPr>
        <w:pStyle w:val="a3"/>
        <w:numPr>
          <w:ilvl w:val="0"/>
          <w:numId w:val="1"/>
        </w:numPr>
      </w:pPr>
      <w:r w:rsidRPr="005B2C52">
        <w:t>Основные элементы финансового результата деятельности коммерческой организации</w:t>
      </w:r>
    </w:p>
    <w:p w:rsidR="00BB4CCD" w:rsidRDefault="00BB4CCD"/>
    <w:sectPr w:rsidR="00BB4CCD" w:rsidSect="00BB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4A3E"/>
    <w:multiLevelType w:val="hybridMultilevel"/>
    <w:tmpl w:val="D128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2C52"/>
    <w:rsid w:val="00555B5B"/>
    <w:rsid w:val="005B2C52"/>
    <w:rsid w:val="00B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Krokoz™ Inc.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2016-04-22T10:57:00Z</dcterms:created>
  <dcterms:modified xsi:type="dcterms:W3CDTF">2016-04-22T10:57:00Z</dcterms:modified>
</cp:coreProperties>
</file>