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BF" w:rsidRPr="00A50BF1" w:rsidRDefault="00817A4B" w:rsidP="00F419B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bookmarkStart w:id="0" w:name="_GoBack"/>
      <w:bookmarkEnd w:id="0"/>
      <w:r w:rsidR="00F419BF" w:rsidRPr="00A50BF1">
        <w:rPr>
          <w:sz w:val="28"/>
          <w:szCs w:val="28"/>
        </w:rPr>
        <w:t>По приведенным в таблице 1 данным необходимо составить калькуляцию себестоимости продукции после проведения ФСА, результатом которого стало снижение расходов на заработную плату основных производственных рабочих.</w:t>
      </w:r>
    </w:p>
    <w:p w:rsidR="00F419BF" w:rsidRPr="00A50BF1" w:rsidRDefault="00F419BF" w:rsidP="00F419BF">
      <w:pPr>
        <w:spacing w:line="360" w:lineRule="auto"/>
        <w:ind w:left="360"/>
        <w:rPr>
          <w:sz w:val="28"/>
          <w:szCs w:val="28"/>
        </w:rPr>
      </w:pPr>
      <w:r w:rsidRPr="00A50BF1">
        <w:rPr>
          <w:sz w:val="28"/>
          <w:szCs w:val="28"/>
        </w:rPr>
        <w:t>Косвенные расходы определить исходя из их уровня относительно основной заработной платы, а величину коммерческих расходов – относительно производственной себестоимости. Рассчитать годовой эффект от проведения операций по ФСА.</w:t>
      </w: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Калькуляция себестоимости единицы продукции</w:t>
      </w:r>
    </w:p>
    <w:p w:rsidR="00F419BF" w:rsidRDefault="00F419BF" w:rsidP="00F41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32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20"/>
        <w:gridCol w:w="690"/>
        <w:gridCol w:w="675"/>
        <w:gridCol w:w="675"/>
        <w:gridCol w:w="675"/>
        <w:gridCol w:w="690"/>
        <w:gridCol w:w="675"/>
        <w:gridCol w:w="1320"/>
      </w:tblGrid>
      <w:tr w:rsidR="00F419BF" w:rsidTr="008B116E">
        <w:trPr>
          <w:trHeight w:val="198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Статьи затрат</w:t>
            </w:r>
          </w:p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 проведения ФСА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После проведения</w:t>
            </w:r>
          </w:p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b/>
              </w:rPr>
              <w:t>ФСА</w:t>
            </w:r>
          </w:p>
        </w:tc>
      </w:tr>
      <w:tr w:rsidR="00F419BF" w:rsidTr="008B116E">
        <w:trPr>
          <w:trHeight w:val="277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Варианты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F" w:rsidRDefault="00F419BF" w:rsidP="008B116E"/>
        </w:tc>
      </w:tr>
      <w:tr w:rsidR="00F419BF" w:rsidTr="008B116E">
        <w:trPr>
          <w:trHeight w:val="227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F" w:rsidRDefault="00F419BF" w:rsidP="008B116E"/>
        </w:tc>
      </w:tr>
      <w:tr w:rsidR="00F419BF" w:rsidTr="008B116E">
        <w:trPr>
          <w:trHeight w:val="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1. Сырье и основные материалы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11012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12013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10013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22033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32111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11450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9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2. Покупные полуфабрикаты и комплектующие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2184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7248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5278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8361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9265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11640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18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3. Прочие материалы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5167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2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4. Топливо и эл</w:t>
            </w:r>
            <w:proofErr w:type="gramStart"/>
            <w:r>
              <w:t>. энергия</w:t>
            </w:r>
            <w:proofErr w:type="gramEnd"/>
            <w:r>
              <w:t xml:space="preserve"> на технологические нужды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11100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10054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12084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14902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13982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11340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33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5. Основная зарплата производственных рабочих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9970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8871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6412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8115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42005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10300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35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6. Дополнительная з/плата производственных рабочих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3310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3223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4411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2156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32006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31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7. Общепроизводственные расходы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4652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5720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3584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13224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1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8.  Общехозяйственные расходы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5290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4350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3382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lang w:val="en-US"/>
              </w:rPr>
              <w:t>292S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22588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18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rPr>
                <w:b/>
              </w:rPr>
            </w:pPr>
            <w:r>
              <w:rPr>
                <w:b/>
              </w:rPr>
              <w:t>ИТОГО производственная себестоимость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27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t>9. Коммерческие расходы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lang w:val="en-US"/>
              </w:rPr>
              <w:t>76S9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8600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7999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6144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26104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14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rPr>
                <w:b/>
              </w:rPr>
            </w:pPr>
            <w:r>
              <w:rPr>
                <w:b/>
              </w:rPr>
              <w:t>ИТОГО полная себестоимость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47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rPr>
                <w:i/>
                <w:iCs/>
              </w:rPr>
              <w:t xml:space="preserve">% </w:t>
            </w:r>
            <w:r>
              <w:t>снижения основной з/</w:t>
            </w:r>
            <w:proofErr w:type="spellStart"/>
            <w:r>
              <w:t>пл</w:t>
            </w:r>
            <w:proofErr w:type="spellEnd"/>
            <w:r>
              <w:t xml:space="preserve"> в результате проведения ФСА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bCs/>
              </w:rPr>
              <w:t>12,3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15.7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bCs/>
              </w:rPr>
              <w:t>16.4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bCs/>
                <w:color w:val="FF0000"/>
              </w:rPr>
              <w:t>17,8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10.2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  <w:tr w:rsidR="00F419BF" w:rsidTr="008B116E">
        <w:trPr>
          <w:trHeight w:val="9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</w:pPr>
            <w:proofErr w:type="gramStart"/>
            <w:r>
              <w:t>годовой</w:t>
            </w:r>
            <w:proofErr w:type="gramEnd"/>
            <w:r>
              <w:t xml:space="preserve"> выпуск продукции, тыс. шт.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bCs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330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Pr="00A50BF1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FF0000"/>
              </w:rPr>
            </w:pPr>
            <w:r w:rsidRPr="00A50BF1">
              <w:rPr>
                <w:b/>
                <w:color w:val="FF0000"/>
              </w:rPr>
              <w:t>640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</w:pPr>
          </w:p>
        </w:tc>
      </w:tr>
    </w:tbl>
    <w:p w:rsidR="00F419BF" w:rsidRDefault="00F419BF" w:rsidP="00F419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50BF1">
        <w:rPr>
          <w:b/>
          <w:bCs/>
          <w:i/>
          <w:sz w:val="28"/>
          <w:szCs w:val="28"/>
          <w:u w:val="single"/>
        </w:rPr>
        <w:t>Задание 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Вариант I. Сформулировать функции, выполняемые таким документом как акт приема - передачи т. ф. ОС-1, выделяя главную функцию, для выполнения которой составляется данный документ.</w:t>
      </w:r>
    </w:p>
    <w:p w:rsidR="00F419BF" w:rsidRDefault="00F419BF" w:rsidP="00F419B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Вариант V. Сформулировать функции, выполняемые таким документом как </w:t>
      </w:r>
      <w:proofErr w:type="spellStart"/>
      <w:r>
        <w:rPr>
          <w:sz w:val="28"/>
          <w:szCs w:val="28"/>
        </w:rPr>
        <w:t>лимитно</w:t>
      </w:r>
      <w:proofErr w:type="spellEnd"/>
      <w:r>
        <w:rPr>
          <w:sz w:val="28"/>
          <w:szCs w:val="28"/>
        </w:rPr>
        <w:t>-заборная карта, выделяя главную функцию, для выполнения которой составляется данный документ.</w:t>
      </w:r>
    </w:p>
    <w:p w:rsidR="00F419BF" w:rsidRDefault="00F419BF" w:rsidP="00F419B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50BF1">
        <w:rPr>
          <w:b/>
          <w:i/>
          <w:sz w:val="28"/>
          <w:szCs w:val="28"/>
          <w:u w:val="single"/>
        </w:rPr>
        <w:lastRenderedPageBreak/>
        <w:t>Задание 3.</w:t>
      </w:r>
      <w:r>
        <w:rPr>
          <w:sz w:val="28"/>
          <w:szCs w:val="28"/>
        </w:rPr>
        <w:t xml:space="preserve"> Заполнить таблицу 4, рассчитать ожидаемую экономию от проведения ФСА выпускаемой продукции и по полученным результатам определить очередность его проведения с учетом всех критериев выбора объекта анализа.</w:t>
      </w:r>
    </w:p>
    <w:p w:rsidR="00F419BF" w:rsidRDefault="00F419BF" w:rsidP="00F419B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50BF1">
        <w:rPr>
          <w:b/>
          <w:i/>
          <w:sz w:val="28"/>
          <w:szCs w:val="28"/>
          <w:u w:val="single"/>
        </w:rPr>
        <w:t>Задание 4.</w:t>
      </w:r>
      <w:r>
        <w:rPr>
          <w:sz w:val="28"/>
          <w:szCs w:val="28"/>
        </w:rPr>
        <w:t xml:space="preserve"> По приведенным в таблице 2 данным провести сравнение изделий и дать их комплексную оценку, заполнив таблицу 3.</w:t>
      </w:r>
    </w:p>
    <w:p w:rsidR="00F419BF" w:rsidRDefault="00F419BF" w:rsidP="00F419B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F419BF" w:rsidRDefault="00F419BF" w:rsidP="00F419B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Вариант V</w:t>
      </w:r>
    </w:p>
    <w:tbl>
      <w:tblPr>
        <w:tblW w:w="1002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1"/>
        <w:gridCol w:w="855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F419BF" w:rsidTr="008B116E">
        <w:trPr>
          <w:trHeight w:val="353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Параметры</w:t>
            </w:r>
          </w:p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Весовой коэффициент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Изделия существующие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Изделия прогнозируемые</w:t>
            </w:r>
          </w:p>
        </w:tc>
      </w:tr>
      <w:tr w:rsidR="00F419BF" w:rsidTr="008B116E">
        <w:trPr>
          <w:trHeight w:val="418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F" w:rsidRDefault="00F419BF" w:rsidP="008B116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rPr>
                <w:vertAlign w:val="subscript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1</w:t>
            </w:r>
          </w:p>
        </w:tc>
      </w:tr>
      <w:tr w:rsidR="00F419BF" w:rsidTr="008B116E">
        <w:trPr>
          <w:trHeight w:val="223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Производительность, </w:t>
            </w:r>
            <w:proofErr w:type="spellStart"/>
            <w:r>
              <w:t>шт</w:t>
            </w:r>
            <w:proofErr w:type="spellEnd"/>
            <w:r>
              <w:t>/мин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419BF" w:rsidTr="008B116E">
        <w:trPr>
          <w:trHeight w:val="196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Потребление энергии</w:t>
            </w:r>
            <w:proofErr w:type="gramStart"/>
            <w:r>
              <w:t>. кВт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419BF" w:rsidTr="008B116E">
        <w:trPr>
          <w:trHeight w:val="14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Занимаемая 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419BF" w:rsidTr="008B116E">
        <w:trPr>
          <w:trHeight w:val="16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Уровень шума</w:t>
            </w:r>
            <w:proofErr w:type="gramStart"/>
            <w:r>
              <w:t>. дБ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419BF" w:rsidTr="008B116E">
        <w:trPr>
          <w:trHeight w:val="2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Рентабельность изделия.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419BF" w:rsidTr="008B116E">
        <w:trPr>
          <w:trHeight w:val="14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Внешнее оформление (1-4 6)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F419BF" w:rsidRDefault="00F419BF" w:rsidP="00F419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19BF" w:rsidRDefault="00F419BF" w:rsidP="00F41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Комплексная оценка уровня изделия</w:t>
      </w:r>
    </w:p>
    <w:p w:rsidR="00F419BF" w:rsidRDefault="00F419BF" w:rsidP="00F41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8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896"/>
        <w:gridCol w:w="826"/>
        <w:gridCol w:w="827"/>
        <w:gridCol w:w="827"/>
        <w:gridCol w:w="829"/>
        <w:gridCol w:w="826"/>
        <w:gridCol w:w="827"/>
        <w:gridCol w:w="827"/>
        <w:gridCol w:w="829"/>
      </w:tblGrid>
      <w:tr w:rsidR="00F419BF" w:rsidTr="008B116E">
        <w:trPr>
          <w:trHeight w:val="31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Параметры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Изделия существующие</w:t>
            </w:r>
          </w:p>
        </w:tc>
        <w:tc>
          <w:tcPr>
            <w:tcW w:w="3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Изделия прогнозируемые</w:t>
            </w:r>
          </w:p>
        </w:tc>
      </w:tr>
      <w:tr w:rsidR="00F419BF" w:rsidTr="008B116E">
        <w:trPr>
          <w:trHeight w:val="80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rPr>
                <w:vertAlign w:val="subscript"/>
              </w:rPr>
              <w:t>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1</w:t>
            </w:r>
          </w:p>
        </w:tc>
      </w:tr>
      <w:tr w:rsidR="00F419BF" w:rsidTr="008B116E">
        <w:trPr>
          <w:trHeight w:val="43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Производительность,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</w:rPr>
              <w:t>/мин</w:t>
            </w:r>
          </w:p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безразм</w:t>
            </w:r>
            <w:proofErr w:type="spellEnd"/>
            <w:proofErr w:type="gramEnd"/>
            <w:r>
              <w:rPr>
                <w:sz w:val="18"/>
                <w:szCs w:val="18"/>
              </w:rPr>
              <w:t>. вел.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23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18"/>
                <w:szCs w:val="18"/>
              </w:rPr>
              <w:t>кол</w:t>
            </w:r>
            <w:proofErr w:type="gramEnd"/>
            <w:r>
              <w:rPr>
                <w:sz w:val="18"/>
                <w:szCs w:val="18"/>
              </w:rPr>
              <w:t>-во баллов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0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Потребление энергии, кВт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безразм</w:t>
            </w:r>
            <w:proofErr w:type="spellEnd"/>
            <w:proofErr w:type="gramEnd"/>
            <w:r>
              <w:rPr>
                <w:sz w:val="18"/>
                <w:szCs w:val="18"/>
              </w:rPr>
              <w:t>. вел.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23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18"/>
                <w:szCs w:val="18"/>
              </w:rPr>
              <w:t>кол</w:t>
            </w:r>
            <w:proofErr w:type="gramEnd"/>
            <w:r>
              <w:rPr>
                <w:sz w:val="18"/>
                <w:szCs w:val="18"/>
              </w:rPr>
              <w:t>-во баллов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0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Занимаемая площадь, 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безразм</w:t>
            </w:r>
            <w:proofErr w:type="spellEnd"/>
            <w:proofErr w:type="gramEnd"/>
            <w:r>
              <w:rPr>
                <w:sz w:val="18"/>
                <w:szCs w:val="18"/>
              </w:rPr>
              <w:t>. вел.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23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18"/>
                <w:szCs w:val="18"/>
              </w:rPr>
              <w:t>кол</w:t>
            </w:r>
            <w:proofErr w:type="gramEnd"/>
            <w:r>
              <w:rPr>
                <w:sz w:val="18"/>
                <w:szCs w:val="18"/>
              </w:rPr>
              <w:t>-во баллов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0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  <w:r>
              <w:t>Уровень шума, дБ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безразм</w:t>
            </w:r>
            <w:proofErr w:type="spellEnd"/>
            <w:proofErr w:type="gramEnd"/>
            <w:r>
              <w:rPr>
                <w:sz w:val="18"/>
                <w:szCs w:val="18"/>
              </w:rPr>
              <w:t>. вел.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23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18"/>
                <w:szCs w:val="18"/>
              </w:rPr>
              <w:t>кол</w:t>
            </w:r>
            <w:proofErr w:type="gramEnd"/>
            <w:r>
              <w:rPr>
                <w:sz w:val="18"/>
                <w:szCs w:val="18"/>
              </w:rPr>
              <w:t>-во баллов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0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Рентабельность изделия,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безразм</w:t>
            </w:r>
            <w:proofErr w:type="spellEnd"/>
            <w:proofErr w:type="gramEnd"/>
            <w:r>
              <w:rPr>
                <w:sz w:val="18"/>
                <w:szCs w:val="18"/>
              </w:rPr>
              <w:t>. вел.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291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18"/>
                <w:szCs w:val="18"/>
              </w:rPr>
              <w:t>кол</w:t>
            </w:r>
            <w:proofErr w:type="gramEnd"/>
            <w:r>
              <w:rPr>
                <w:sz w:val="18"/>
                <w:szCs w:val="18"/>
              </w:rPr>
              <w:t>-во баллов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08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Внешнее оформление, (1-4 </w:t>
            </w:r>
            <w:r>
              <w:rPr>
                <w:i/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безразм</w:t>
            </w:r>
            <w:proofErr w:type="spellEnd"/>
            <w:proofErr w:type="gramEnd"/>
            <w:r>
              <w:rPr>
                <w:sz w:val="18"/>
                <w:szCs w:val="18"/>
              </w:rPr>
              <w:t>. вел.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423"/>
        </w:trPr>
        <w:tc>
          <w:tcPr>
            <w:tcW w:w="2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9BF" w:rsidRDefault="00F419BF" w:rsidP="008B116E"/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18"/>
                <w:szCs w:val="18"/>
              </w:rPr>
              <w:t>кол</w:t>
            </w:r>
            <w:proofErr w:type="gramEnd"/>
            <w:r>
              <w:rPr>
                <w:sz w:val="18"/>
                <w:szCs w:val="18"/>
              </w:rPr>
              <w:t>-во баллов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419BF" w:rsidTr="008B116E">
        <w:trPr>
          <w:trHeight w:val="60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Комплексная опенка уровня изделия. </w:t>
            </w:r>
            <w:r>
              <w:rPr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100,0</w:t>
            </w:r>
          </w:p>
        </w:tc>
      </w:tr>
      <w:tr w:rsidR="00F419BF" w:rsidTr="008B116E">
        <w:trPr>
          <w:trHeight w:val="102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Занимаемое место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9BF" w:rsidRDefault="00F419BF" w:rsidP="008B11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419BF" w:rsidRPr="0021576E" w:rsidRDefault="00F419BF" w:rsidP="00F419BF">
      <w:pPr>
        <w:ind w:left="360"/>
        <w:jc w:val="both"/>
        <w:rPr>
          <w:b/>
          <w:sz w:val="32"/>
          <w:szCs w:val="32"/>
          <w:lang w:eastAsia="ru-RU"/>
        </w:rPr>
      </w:pPr>
    </w:p>
    <w:p w:rsidR="00F419BF" w:rsidRPr="0021576E" w:rsidRDefault="00F419BF" w:rsidP="00F419BF">
      <w:pPr>
        <w:ind w:left="360"/>
        <w:rPr>
          <w:sz w:val="28"/>
          <w:szCs w:val="28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rPr>
          <w:sz w:val="32"/>
          <w:szCs w:val="32"/>
        </w:rPr>
      </w:pPr>
    </w:p>
    <w:p w:rsidR="00F419BF" w:rsidRDefault="00F419BF" w:rsidP="00F419B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419BF" w:rsidRDefault="00F419BF" w:rsidP="00F419BF">
      <w:pPr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E35C807" wp14:editId="30478CE2">
            <wp:extent cx="6844311" cy="3799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296" cy="380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BF" w:rsidRDefault="00F419BF" w:rsidP="00F419B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419BF" w:rsidRDefault="00F419BF" w:rsidP="00F419BF">
      <w:pPr>
        <w:spacing w:after="200" w:line="276" w:lineRule="auto"/>
        <w:rPr>
          <w:sz w:val="28"/>
          <w:szCs w:val="28"/>
        </w:rPr>
      </w:pPr>
      <w:r w:rsidRPr="00A50BF1">
        <w:rPr>
          <w:b/>
          <w:bCs/>
          <w:i/>
          <w:sz w:val="28"/>
          <w:szCs w:val="28"/>
          <w:u w:val="single"/>
        </w:rPr>
        <w:lastRenderedPageBreak/>
        <w:t>Задание 5.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Определить эффективность проведения ФСА на предприятии.</w:t>
      </w:r>
    </w:p>
    <w:p w:rsidR="00F419BF" w:rsidRDefault="00F419BF" w:rsidP="00F419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 V. В проведении ФСА участвовали 5 человек. В течение 3 дней они совершенствовали изделие и добились экономии в 2500 рублей. Ежедневная заработная плата каждого из специалистов 20 рублей, процент дополнительной заработной платы - 12%, процент прочих расходов - 7%.</w:t>
      </w:r>
    </w:p>
    <w:p w:rsidR="008E4259" w:rsidRDefault="00817A4B"/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к заданию 1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Определяется величина основной заработной платы после проведения функционально - стоимостного анализа.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Определяется процентное соотношение косвенных расходов и основной заработной платы.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Величина косвенных расходов после проведения функционально - стоимостного анализа определяется умножением полученных процентных соотношений и пересчитанной величины заработной платы.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Подсчитывается производственная себестоимость после проведения мероприятий функционально - стоимостного анализа.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Определяется процентное соотношение коммерческих расходов и производственной себестоимости до функционально - стоимостного анализа.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Величина коммерческих расходов после проведения функционально - стоимостного анализа определяется умножением полученного в п. 5 процентного соотношения и производственной себестоимости после функционально - стоимостного анализа (данные п. 4).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Определяется полная себестоимость изделия после проведения функционально - стоимостного анализа.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Эффект от проведения операции по ФСА рассчитывается по формуле: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i/>
          <w:iCs/>
          <w:noProof/>
          <w:lang w:eastAsia="ru-RU"/>
        </w:rPr>
        <w:drawing>
          <wp:inline distT="0" distB="0" distL="0" distR="0" wp14:anchorId="0D5E4C22" wp14:editId="759B6A4C">
            <wp:extent cx="1318895" cy="1758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>с/с</w:t>
      </w:r>
      <w:r>
        <w:rPr>
          <w:i/>
          <w:iCs/>
          <w:sz w:val="18"/>
          <w:szCs w:val="18"/>
          <w:vertAlign w:val="subscript"/>
        </w:rPr>
        <w:t>1</w:t>
      </w: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</w:t>
      </w:r>
      <w:r>
        <w:rPr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с/с</w:t>
      </w:r>
      <w:r>
        <w:rPr>
          <w:i/>
          <w:iCs/>
          <w:sz w:val="18"/>
          <w:szCs w:val="18"/>
          <w:vertAlign w:val="subscript"/>
        </w:rPr>
        <w:t>2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- полная себестоимость до проведения ФСА и после, соответственно;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Q </w:t>
      </w:r>
      <w:r>
        <w:rPr>
          <w:sz w:val="28"/>
          <w:szCs w:val="28"/>
        </w:rPr>
        <w:t>- годовой выпуск продукции (шт.).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к заданию 2</w:t>
      </w:r>
    </w:p>
    <w:p w:rsidR="00817A4B" w:rsidRDefault="00817A4B" w:rsidP="00817A4B">
      <w:pPr>
        <w:widowControl w:val="0"/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649DD6B" wp14:editId="3AC03CCB">
            <wp:extent cx="5380990" cy="3296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Выше дана классификация функций, выполняемых бухгалтерским учетом и учетными регистрами.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ответа на задание 2 необходимо сформулировать функции, выполняемые документом, и представить их также в виде схемы (ориентир схемы приведен выше).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к заданию 3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Основными критериями выбора объекта ФСА могут быть: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экономические показатели, характеризующие объем производства, себестоимость, рентабельность, удельный вес данного вида продукции в общем объеме производства, объем затрат на покупные детали и т. д.;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конструкторско-технические показатели, характеризующие сложность изделия и особенности производства;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показатели применения нежелательных технологических процессов в производстве изделия;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показатели качества изделия.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критерии выбора объекта ФСА имеют свой весовой коэффициент, который определяет важность того или иного критерия. Чем выше весовой коэффициент, тем весомее критерий.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Один из критериев - ожидаемая экономия от снижения себестоимости определяется с помощью экономических формул: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E9194D" wp14:editId="387C8BD8">
            <wp:extent cx="1978025" cy="24638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D0DB477" wp14:editId="31D0E849">
            <wp:extent cx="5591810" cy="125730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Рентабельность продукции находится по формуле: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6C150F" wp14:editId="6B70A070">
            <wp:extent cx="4185285" cy="474980"/>
            <wp:effectExtent l="0" t="0" r="571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Очередность проведения ФСА определяется итоговой суммой баллов, которая находится перемножением граф “ранжирование изделий” и “весовой коэффициент показателя” по каждому критерию и подсчетом их общей суммы.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ФСА в первую очередь подвергается изделие, набравшее наименьшее количество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баллов</w:t>
      </w:r>
      <w:proofErr w:type="gramEnd"/>
      <w:r>
        <w:rPr>
          <w:sz w:val="28"/>
          <w:szCs w:val="28"/>
        </w:rPr>
        <w:t>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к заданию 4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Решающее влияние на содержание и результаты сравнений оказывает выбор параметров и объектов, включаемых в программу анализа. В данном случае в программу анализа включены уже производимые изделия (А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), модернизируемые на их базе изделия (А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>) и “синтетическое” изделие (идеальное) с наилучшими показателями (Д</w:t>
      </w:r>
      <w:r>
        <w:rPr>
          <w:sz w:val="28"/>
          <w:szCs w:val="28"/>
          <w:vertAlign w:val="subscript"/>
        </w:rPr>
        <w:t xml:space="preserve"> 0</w:t>
      </w:r>
      <w:r>
        <w:rPr>
          <w:sz w:val="28"/>
          <w:szCs w:val="28"/>
        </w:rPr>
        <w:t>, 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). Выбор наилучшего изделия ведется по 6 сравниваемым параметрам. Комплексная оценка изделия </w:t>
      </w:r>
      <w:r>
        <w:rPr>
          <w:sz w:val="28"/>
          <w:szCs w:val="28"/>
        </w:rPr>
        <w:lastRenderedPageBreak/>
        <w:t>осуществляется методом многомерной оценки при использовании безмерных величин для отдельных параметров. Суть метода состоит в определении значимости каждого параметра и приведении анализируемых показателей к безмерным величинам.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Весовые коэффициенты определяются на основе экспертных оценок. А для приведения сравниваемых параметров к безразмерным величинам рассчитывается их соотношение с наилучшими значениями. При этом для параметров по которым желателен рост их значений применяется формула: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C7C72C" wp14:editId="3D30BEC6">
            <wp:extent cx="1257300" cy="6419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При минимизации параметров применяется обратное соотношение: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1378F7" wp14:editId="101456B4">
            <wp:extent cx="1055370" cy="5448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4EE8FD" wp14:editId="294D3B8E">
            <wp:extent cx="6480175" cy="8705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к заданию 5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Общие затраты на проведение ФСА находятся по формуле: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F283FD" wp14:editId="7CBE4CBC">
            <wp:extent cx="3973830" cy="8794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92C19B" wp14:editId="381A3425">
            <wp:extent cx="4835525" cy="9582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Сопоставление затрат на ФСА и эффекта осуществляется по формулам: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4F4B4D" wp14:editId="5D08BD56">
            <wp:extent cx="240919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>ок - срок окупаемости;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- коэффициент эффективности;</w:t>
      </w:r>
    </w:p>
    <w:p w:rsidR="00817A4B" w:rsidRDefault="00817A4B" w:rsidP="00817A4B">
      <w:pPr>
        <w:shd w:val="clear" w:color="auto" w:fill="B4C6E7" w:themeFill="accent5" w:themeFillTint="66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Э</w:t>
      </w:r>
      <w:r>
        <w:rPr>
          <w:sz w:val="28"/>
          <w:szCs w:val="28"/>
        </w:rPr>
        <w:t xml:space="preserve"> - величина экономии, руб.</w:t>
      </w:r>
    </w:p>
    <w:p w:rsidR="00817A4B" w:rsidRPr="00A50BF1" w:rsidRDefault="00817A4B" w:rsidP="00817A4B">
      <w:pPr>
        <w:shd w:val="clear" w:color="auto" w:fill="B4C6E7" w:themeFill="accent5" w:themeFillTint="66"/>
        <w:spacing w:after="200" w:line="276" w:lineRule="auto"/>
        <w:rPr>
          <w:sz w:val="28"/>
          <w:szCs w:val="28"/>
        </w:rPr>
      </w:pPr>
    </w:p>
    <w:p w:rsidR="00817A4B" w:rsidRDefault="00817A4B"/>
    <w:sectPr w:rsidR="0081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BF"/>
    <w:rsid w:val="000377AB"/>
    <w:rsid w:val="000767B9"/>
    <w:rsid w:val="000821E9"/>
    <w:rsid w:val="000826C5"/>
    <w:rsid w:val="001246AB"/>
    <w:rsid w:val="001947C0"/>
    <w:rsid w:val="001A3153"/>
    <w:rsid w:val="001B2AEA"/>
    <w:rsid w:val="00216E40"/>
    <w:rsid w:val="00223B0F"/>
    <w:rsid w:val="00244B1E"/>
    <w:rsid w:val="00245417"/>
    <w:rsid w:val="00271436"/>
    <w:rsid w:val="00292D0F"/>
    <w:rsid w:val="00295C3A"/>
    <w:rsid w:val="002A41E6"/>
    <w:rsid w:val="002F1D37"/>
    <w:rsid w:val="00302E84"/>
    <w:rsid w:val="00314D51"/>
    <w:rsid w:val="0033136D"/>
    <w:rsid w:val="00331BCB"/>
    <w:rsid w:val="00340CEE"/>
    <w:rsid w:val="00362E82"/>
    <w:rsid w:val="00372F4D"/>
    <w:rsid w:val="003823FB"/>
    <w:rsid w:val="00386583"/>
    <w:rsid w:val="003E3287"/>
    <w:rsid w:val="003F69B3"/>
    <w:rsid w:val="004004BF"/>
    <w:rsid w:val="00426CD8"/>
    <w:rsid w:val="00432EF0"/>
    <w:rsid w:val="00437AD0"/>
    <w:rsid w:val="004565EE"/>
    <w:rsid w:val="004726B3"/>
    <w:rsid w:val="004A331F"/>
    <w:rsid w:val="004B41DD"/>
    <w:rsid w:val="004D0386"/>
    <w:rsid w:val="004E4C9C"/>
    <w:rsid w:val="004F466B"/>
    <w:rsid w:val="004F7A27"/>
    <w:rsid w:val="00512CEF"/>
    <w:rsid w:val="005853B7"/>
    <w:rsid w:val="005B24A1"/>
    <w:rsid w:val="0060589B"/>
    <w:rsid w:val="006122E0"/>
    <w:rsid w:val="00642C57"/>
    <w:rsid w:val="00652752"/>
    <w:rsid w:val="006541FE"/>
    <w:rsid w:val="00697688"/>
    <w:rsid w:val="006A7164"/>
    <w:rsid w:val="006B5B64"/>
    <w:rsid w:val="006E394F"/>
    <w:rsid w:val="007464DF"/>
    <w:rsid w:val="0078210D"/>
    <w:rsid w:val="00810624"/>
    <w:rsid w:val="00817A4B"/>
    <w:rsid w:val="0082200D"/>
    <w:rsid w:val="0083082A"/>
    <w:rsid w:val="00853684"/>
    <w:rsid w:val="00897486"/>
    <w:rsid w:val="008A3D9C"/>
    <w:rsid w:val="00926724"/>
    <w:rsid w:val="00951E36"/>
    <w:rsid w:val="00961A71"/>
    <w:rsid w:val="0097207C"/>
    <w:rsid w:val="00974CC0"/>
    <w:rsid w:val="009E3DAE"/>
    <w:rsid w:val="009F7397"/>
    <w:rsid w:val="00A158C4"/>
    <w:rsid w:val="00A97EB3"/>
    <w:rsid w:val="00B13415"/>
    <w:rsid w:val="00B23E0A"/>
    <w:rsid w:val="00B73F95"/>
    <w:rsid w:val="00B826FC"/>
    <w:rsid w:val="00B9371B"/>
    <w:rsid w:val="00B95243"/>
    <w:rsid w:val="00BD0938"/>
    <w:rsid w:val="00BF13F4"/>
    <w:rsid w:val="00C06F59"/>
    <w:rsid w:val="00C10874"/>
    <w:rsid w:val="00C171B2"/>
    <w:rsid w:val="00C2266F"/>
    <w:rsid w:val="00C306A2"/>
    <w:rsid w:val="00C47087"/>
    <w:rsid w:val="00CB3633"/>
    <w:rsid w:val="00D166C2"/>
    <w:rsid w:val="00D26CA5"/>
    <w:rsid w:val="00D35E5B"/>
    <w:rsid w:val="00D4236D"/>
    <w:rsid w:val="00D71302"/>
    <w:rsid w:val="00D73C09"/>
    <w:rsid w:val="00DB2B9C"/>
    <w:rsid w:val="00DC75C8"/>
    <w:rsid w:val="00DD4C15"/>
    <w:rsid w:val="00E303F2"/>
    <w:rsid w:val="00E3648C"/>
    <w:rsid w:val="00E5581B"/>
    <w:rsid w:val="00ED5B56"/>
    <w:rsid w:val="00F419BF"/>
    <w:rsid w:val="00F67604"/>
    <w:rsid w:val="00FE793E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3C18-42E2-4C21-A221-FB167755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E5581B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26B3"/>
    <w:pPr>
      <w:keepNext/>
      <w:keepLines/>
      <w:spacing w:line="360" w:lineRule="auto"/>
      <w:ind w:firstLine="709"/>
      <w:jc w:val="both"/>
      <w:outlineLvl w:val="1"/>
    </w:pPr>
    <w:rPr>
      <w:rFonts w:eastAsiaTheme="majorEastAsia" w:cstheme="majorBidi"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92D0F"/>
    <w:pPr>
      <w:keepNext/>
      <w:keepLines/>
      <w:spacing w:line="360" w:lineRule="auto"/>
      <w:ind w:firstLine="709"/>
      <w:jc w:val="both"/>
      <w:outlineLvl w:val="2"/>
    </w:pPr>
    <w:rPr>
      <w:rFonts w:eastAsiaTheme="majorEastAsia" w:cstheme="majorBidi"/>
      <w:color w:val="000000" w:themeColor="tex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1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726B3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D0F"/>
    <w:rPr>
      <w:rFonts w:ascii="Times New Roman" w:eastAsiaTheme="majorEastAsia" w:hAnsi="Times New Roman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2016-05-05T22:01:00Z</dcterms:created>
  <dcterms:modified xsi:type="dcterms:W3CDTF">2016-05-05T22:01:00Z</dcterms:modified>
</cp:coreProperties>
</file>