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32" w:rsidRDefault="00CF0F32" w:rsidP="00CF0F32">
      <w:pPr>
        <w:tabs>
          <w:tab w:val="left" w:pos="6990"/>
        </w:tabs>
        <w:spacing w:line="360" w:lineRule="auto"/>
        <w:ind w:right="50" w:firstLine="851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lang w:val="ru-RU"/>
        </w:rPr>
        <w:t xml:space="preserve">Параметры двух индуктивно связанных колебательных контуров: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=200 мкГн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=250 мкГн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 xml:space="preserve">R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=100 Ом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ru-RU"/>
          </w:rPr>
          <m:t>=900 пФ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</w:rPr>
          <m:t>M</m:t>
        </m:r>
        <m:r>
          <w:rPr>
            <w:rFonts w:ascii="Cambria Math" w:eastAsiaTheme="minorEastAsia" w:hAnsi="Cambria Math" w:cs="Times New Roman"/>
            <w:sz w:val="28"/>
            <w:lang w:val="ru-RU"/>
          </w:rPr>
          <m:t>=40 мкГн</m:t>
        </m:r>
      </m:oMath>
      <w:r>
        <w:rPr>
          <w:rFonts w:ascii="Times New Roman" w:eastAsiaTheme="minorEastAsia" w:hAnsi="Times New Roman" w:cs="Times New Roman"/>
          <w:sz w:val="28"/>
          <w:lang w:val="ru-RU"/>
        </w:rPr>
        <w:t xml:space="preserve">, частота генератора 700 кГц. Рассчитать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ru-RU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lang w:val="ru-RU"/>
        </w:rPr>
        <w:t>, при котором будет выполняться условие частного резонанса. Во сколько раз в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еличина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 xml:space="preserve"> тока при частном резонансе меньше величины тока при сложном резонансе, который может быть достигнут в этой системе. Поясните методику настройки в сложный резонанс на заданную частоту генератора.</w:t>
      </w:r>
    </w:p>
    <w:p w:rsidR="00BC5830" w:rsidRPr="00B069AC" w:rsidRDefault="00BC5830" w:rsidP="00B069AC">
      <w:pPr>
        <w:rPr>
          <w:lang w:val="ru-RU"/>
        </w:rPr>
      </w:pPr>
    </w:p>
    <w:sectPr w:rsidR="00BC5830" w:rsidRPr="00B069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933"/>
    <w:multiLevelType w:val="hybridMultilevel"/>
    <w:tmpl w:val="876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92A"/>
    <w:multiLevelType w:val="hybridMultilevel"/>
    <w:tmpl w:val="8458B8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31"/>
    <w:rsid w:val="00495631"/>
    <w:rsid w:val="007C03E5"/>
    <w:rsid w:val="00B069AC"/>
    <w:rsid w:val="00BC1282"/>
    <w:rsid w:val="00BC5830"/>
    <w:rsid w:val="00C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C234-4E41-4412-ADC2-48D924C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69A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2016-05-13T09:00:00Z</dcterms:created>
  <dcterms:modified xsi:type="dcterms:W3CDTF">2016-05-13T09:00:00Z</dcterms:modified>
</cp:coreProperties>
</file>