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1E" w:rsidRDefault="009E511E" w:rsidP="009E511E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  и практика правового регулирования  труда женщин, несовершеннолетних, инвалидов в Российской Федерации</w:t>
      </w:r>
    </w:p>
    <w:p w:rsidR="009E511E" w:rsidRDefault="009E511E" w:rsidP="009E511E">
      <w:pPr>
        <w:pStyle w:val="ConsPlusDocList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1.Порядок обращения в суд  и практика трудовых споров женщин- работниц с работодателями </w:t>
      </w:r>
    </w:p>
    <w:p w:rsidR="009E511E" w:rsidRDefault="009E511E" w:rsidP="009E511E">
      <w:pPr>
        <w:pStyle w:val="ConsPlusDocLi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Проблемы  и практика законодательного регулирования труда инвалидов </w:t>
      </w:r>
    </w:p>
    <w:p w:rsidR="00E56C25" w:rsidRDefault="009E511E" w:rsidP="009E511E">
      <w:pPr>
        <w:pStyle w:val="ConsPlusCell"/>
        <w:ind w:left="-567"/>
      </w:pPr>
      <w:r>
        <w:t>3. Деятельность органов прокуратуры по надзору за соблюдением трудовых и  социальных прав граждан</w:t>
      </w:r>
    </w:p>
    <w:sectPr w:rsidR="00E5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1"/>
    <w:rsid w:val="00271787"/>
    <w:rsid w:val="009D49C1"/>
    <w:rsid w:val="009E511E"/>
    <w:rsid w:val="00E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rsid w:val="009E5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5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rsid w:val="009E5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Acid Trips</dc:creator>
  <cp:keywords/>
  <dc:description/>
  <cp:lastModifiedBy>Acid Trips</cp:lastModifiedBy>
  <cp:revision>5</cp:revision>
  <dcterms:created xsi:type="dcterms:W3CDTF">2016-05-15T09:34:00Z</dcterms:created>
  <dcterms:modified xsi:type="dcterms:W3CDTF">2016-05-16T07:29:00Z</dcterms:modified>
</cp:coreProperties>
</file>