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C9" w:rsidRDefault="00AF3226">
      <w:r>
        <w:rPr>
          <w:rFonts w:ascii="Calibri" w:eastAsia="Times New Roman" w:hAnsi="Calibri" w:cs="Times New Roman"/>
          <w:sz w:val="28"/>
          <w:szCs w:val="28"/>
        </w:rPr>
        <w:t>В стране обращается 300 млн. руб., при реальном объеме ВНП 600 млн. руб. и скорости обращения одной денежной единицы 8 раз в год. Определите средний уровень цен, т.е. среднюю цену, по которой продается каждая единица отдельного товара.</w:t>
      </w:r>
    </w:p>
    <w:sectPr w:rsidR="0094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F3226"/>
    <w:rsid w:val="00947BC9"/>
    <w:rsid w:val="00AF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Колобова А. А</dc:creator>
  <cp:keywords/>
  <dc:description/>
  <cp:lastModifiedBy>Колобова А. А</cp:lastModifiedBy>
  <cp:revision>2</cp:revision>
  <dcterms:created xsi:type="dcterms:W3CDTF">2016-05-27T05:09:00Z</dcterms:created>
  <dcterms:modified xsi:type="dcterms:W3CDTF">2016-05-27T05:09:00Z</dcterms:modified>
</cp:coreProperties>
</file>